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CA" w:rsidRPr="008113CA" w:rsidRDefault="008113CA" w:rsidP="008113C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8113CA">
        <w:rPr>
          <w:rFonts w:ascii="Segoe UI" w:eastAsia="Times New Roman" w:hAnsi="Segoe UI" w:cs="Segoe UI"/>
          <w:color w:val="444444"/>
          <w:sz w:val="20"/>
          <w:szCs w:val="20"/>
        </w:rPr>
        <w:br/>
        <w:t> </w:t>
      </w:r>
    </w:p>
    <w:p w:rsidR="008113CA" w:rsidRPr="008113CA" w:rsidRDefault="008113CA" w:rsidP="008113CA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>
            <wp:extent cx="4796171" cy="2719297"/>
            <wp:effectExtent l="0" t="0" r="4445" b="5080"/>
            <wp:docPr id="1" name="Picture 1" descr="http://apushcanvas.pbworks.com/f/1396230051/1396230051/Paralysis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535363" descr="http://apushcanvas.pbworks.com/f/1396230051/1396230051/ParalysisA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89" cy="27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CA" w:rsidRPr="008113CA" w:rsidRDefault="008113CA" w:rsidP="008113CA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8113CA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tbl>
      <w:tblPr>
        <w:tblW w:w="14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0170"/>
      </w:tblGrid>
      <w:tr w:rsidR="008113CA" w:rsidRPr="008113CA" w:rsidTr="008113CA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jc w:val="center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World War I 1917-1919 </w:t>
            </w:r>
          </w:p>
        </w:tc>
        <w:tc>
          <w:tcPr>
            <w:tcW w:w="10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World War II 1941 to 1945 </w:t>
            </w:r>
          </w:p>
        </w:tc>
      </w:tr>
      <w:tr w:rsidR="008113CA" w:rsidRPr="008113CA" w:rsidTr="008113CA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Selective Service Act (1917)</w:t>
            </w: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br/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10 Million men registered, 3 million served </w:t>
            </w:r>
          </w:p>
        </w:tc>
        <w:tc>
          <w:tcPr>
            <w:tcW w:w="10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6" w:history="1">
              <w:r w:rsidRPr="008113CA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Selective Service and Training Act ( September 1940)</w:t>
              </w:r>
            </w:hyperlink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 xml:space="preserve"> 5 million </w:t>
            </w:r>
          </w:p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proofErr w:type="gramStart"/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volunteered</w:t>
            </w:r>
            <w:proofErr w:type="gramEnd"/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. 16 million drafted </w:t>
            </w:r>
          </w:p>
        </w:tc>
      </w:tr>
      <w:tr w:rsidR="008113CA" w:rsidRPr="008113CA" w:rsidTr="008113CA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War Industries Board (WIB) </w:t>
            </w: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br/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Encourages mass production and efficiency; increased production by 20%</w:t>
            </w:r>
          </w:p>
        </w:tc>
        <w:tc>
          <w:tcPr>
            <w:tcW w:w="10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7" w:history="1">
              <w:r w:rsidRPr="008113CA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War Production Board </w:t>
              </w:r>
            </w:hyperlink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(WPB)</w:t>
            </w: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br/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 xml:space="preserve">converted companies to wartime production; organized collection </w:t>
            </w:r>
          </w:p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of scrap metals, iron, tin, paper etc.</w:t>
            </w:r>
          </w:p>
        </w:tc>
      </w:tr>
      <w:tr w:rsidR="008113CA" w:rsidRPr="008113CA" w:rsidTr="008113CA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Fuel Administration </w:t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Monitored coal supplies, rationed gasoline and heating oil                                                                        </w:t>
            </w:r>
          </w:p>
        </w:tc>
        <w:tc>
          <w:tcPr>
            <w:tcW w:w="10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Office of Price Administration</w:t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 (</w:t>
            </w:r>
            <w:hyperlink r:id="rId8" w:history="1">
              <w:r w:rsidRPr="008113CA">
                <w:rPr>
                  <w:rFonts w:ascii="inherit" w:eastAsia="Times New Roman" w:hAnsi="inherit" w:cs="Segoe UI"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OPA Posters)</w:t>
              </w:r>
              <w:r w:rsidRPr="008113CA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</w:hyperlink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Set up rationing of essential goods for the military</w:t>
            </w:r>
          </w:p>
        </w:tc>
      </w:tr>
      <w:tr w:rsidR="008113CA" w:rsidRPr="008113CA" w:rsidTr="008113CA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Committee on Public Information (CPI)</w:t>
            </w: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br/>
            </w:r>
            <w:proofErr w:type="spellStart"/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Progranganda</w:t>
            </w:r>
            <w:proofErr w:type="spellEnd"/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 xml:space="preserve"> agency that sold the war to the American people - paintings, posters, cartoons, and "four minute men" speeches</w:t>
            </w: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br/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Default="008113CA" w:rsidP="008113C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  <w:bdr w:val="none" w:sz="0" w:space="0" w:color="auto" w:frame="1"/>
              </w:rPr>
            </w:pPr>
            <w:hyperlink r:id="rId9" w:history="1">
              <w:r w:rsidRPr="008113CA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Propaganda</w:t>
              </w:r>
            </w:hyperlink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  <w:bdr w:val="none" w:sz="0" w:space="0" w:color="auto" w:frame="1"/>
              </w:rPr>
              <w:t xml:space="preserve">  Hollywood movies, musicals, plays, and magazines </w:t>
            </w:r>
          </w:p>
          <w:p w:rsidR="008113CA" w:rsidRPr="008113CA" w:rsidRDefault="008113CA" w:rsidP="008113C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  <w:bdr w:val="none" w:sz="0" w:space="0" w:color="auto" w:frame="1"/>
              </w:rPr>
              <w:t>(Life, Look, and Time) inform Americans about the war </w:t>
            </w:r>
          </w:p>
        </w:tc>
      </w:tr>
      <w:tr w:rsidR="008113CA" w:rsidRPr="008113CA" w:rsidTr="008113CA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Women</w:t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113CA">
              <w:rPr>
                <w:rFonts w:ascii="Calibri" w:eastAsia="Times New Roman" w:hAnsi="Calibri" w:cs="Segoe UI"/>
                <w:color w:val="000000"/>
                <w:sz w:val="20"/>
                <w:szCs w:val="20"/>
                <w:bdr w:val="none" w:sz="0" w:space="0" w:color="auto" w:frame="1"/>
              </w:rPr>
              <w:t>Worked as volunteers. Encouraged the sale of bonds, planted victory gardens. Found in unfamiliar roles (jobs held by men)</w:t>
            </w:r>
          </w:p>
        </w:tc>
        <w:tc>
          <w:tcPr>
            <w:tcW w:w="10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0" w:history="1">
              <w:r w:rsidRPr="008113CA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Women</w:t>
              </w:r>
            </w:hyperlink>
          </w:p>
          <w:p w:rsidR="008113CA" w:rsidRPr="008113CA" w:rsidRDefault="008113CA" w:rsidP="008113C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:rsidR="008113CA" w:rsidRPr="008113CA" w:rsidRDefault="008113CA" w:rsidP="008113C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</w:tc>
      </w:tr>
      <w:tr w:rsidR="008113CA" w:rsidRPr="008113CA" w:rsidTr="008113CA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D3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11" w:history="1">
              <w:r w:rsidRPr="008113CA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Office of Scientific Research and Development</w:t>
              </w:r>
            </w:hyperlink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2A1BED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</w:pP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(OSRD)  </w:t>
            </w:r>
            <w:proofErr w:type="spellStart"/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fldChar w:fldCharType="begin"/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instrText xml:space="preserve"> HYPERLINK "http://apushcanvas.pbworks.com/Einsteins-Letter" </w:instrText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8113CA">
              <w:rPr>
                <w:rFonts w:ascii="inherit" w:eastAsia="Times New Roman" w:hAnsi="inherit" w:cs="Segoe UI"/>
                <w:color w:val="114488"/>
                <w:sz w:val="20"/>
                <w:szCs w:val="20"/>
                <w:u w:val="single"/>
                <w:bdr w:val="none" w:sz="0" w:space="0" w:color="auto" w:frame="1"/>
              </w:rPr>
              <w:t>Einsteins</w:t>
            </w:r>
            <w:proofErr w:type="spellEnd"/>
            <w:r w:rsidRPr="008113CA">
              <w:rPr>
                <w:rFonts w:ascii="inherit" w:eastAsia="Times New Roman" w:hAnsi="inherit" w:cs="Segoe UI"/>
                <w:color w:val="114488"/>
                <w:sz w:val="20"/>
                <w:szCs w:val="20"/>
                <w:u w:val="single"/>
                <w:bdr w:val="none" w:sz="0" w:space="0" w:color="auto" w:frame="1"/>
              </w:rPr>
              <w:t xml:space="preserve"> Letter</w:t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fldChar w:fldCharType="end"/>
            </w: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br/>
            </w: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 xml:space="preserve">Enlisted scientists in the war effort. </w:t>
            </w:r>
          </w:p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Develop of radar, sonar, and the Atomic Bomb </w:t>
            </w:r>
          </w:p>
        </w:tc>
      </w:tr>
      <w:tr w:rsidR="008113CA" w:rsidRPr="008113CA" w:rsidTr="008113CA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8113CA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3CA" w:rsidRPr="008113CA" w:rsidRDefault="008113CA" w:rsidP="008113C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2" w:history="1">
              <w:r w:rsidRPr="008113CA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African Americans</w:t>
              </w:r>
            </w:hyperlink>
            <w:r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</w:rPr>
              <w:t xml:space="preserve"> , </w:t>
            </w:r>
            <w:hyperlink r:id="rId13" w:history="1">
              <w:r w:rsidRPr="008113CA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Native Americans </w:t>
              </w:r>
            </w:hyperlink>
            <w:r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 xml:space="preserve"> ,</w:t>
            </w:r>
            <w:r w:rsidRPr="008113CA">
              <w:rPr>
                <w:rFonts w:ascii="inherit" w:eastAsia="Times New Roman" w:hAnsi="inherit" w:cs="Segoe U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14" w:history="1">
              <w:r w:rsidRPr="008113CA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Japanese Americans</w:t>
              </w:r>
            </w:hyperlink>
          </w:p>
          <w:p w:rsidR="008113CA" w:rsidRPr="008113CA" w:rsidRDefault="008113CA" w:rsidP="008113C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</w:tbl>
    <w:p w:rsidR="002A1BED" w:rsidRDefault="008113CA" w:rsidP="008113C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574CD3">
        <w:rPr>
          <w:rFonts w:ascii="Segoe UI" w:eastAsia="Times New Roman" w:hAnsi="Segoe UI" w:cs="Segoe UI"/>
          <w:color w:val="444444"/>
          <w:sz w:val="20"/>
          <w:szCs w:val="20"/>
        </w:rPr>
        <w:lastRenderedPageBreak/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1BED" w:rsidTr="002A1BED">
        <w:tc>
          <w:tcPr>
            <w:tcW w:w="4788" w:type="dxa"/>
          </w:tcPr>
          <w:p w:rsidR="002A1BED" w:rsidRPr="002A1BED" w:rsidRDefault="002A1BED" w:rsidP="002A1BED">
            <w:pPr>
              <w:spacing w:line="293" w:lineRule="atLeast"/>
              <w:jc w:val="center"/>
              <w:textAlignment w:val="baseline"/>
              <w:rPr>
                <w:rFonts w:ascii="inherit" w:eastAsia="Times New Roman" w:hAnsi="inherit" w:cs="Segoe UI"/>
                <w:sz w:val="20"/>
                <w:szCs w:val="20"/>
                <w:bdr w:val="none" w:sz="0" w:space="0" w:color="auto" w:frame="1"/>
              </w:rPr>
            </w:pPr>
            <w:r w:rsidRPr="002A1BED">
              <w:rPr>
                <w:rFonts w:ascii="inherit" w:eastAsia="Times New Roman" w:hAnsi="inherit" w:cs="Segoe UI"/>
                <w:b/>
                <w:bCs/>
                <w:sz w:val="20"/>
                <w:szCs w:val="20"/>
                <w:bdr w:val="none" w:sz="0" w:space="0" w:color="auto" w:frame="1"/>
              </w:rPr>
              <w:t>World War I  Civil Liberties</w:t>
            </w:r>
            <w:r w:rsidRPr="002A1BED">
              <w:rPr>
                <w:rFonts w:ascii="inherit" w:eastAsia="Times New Roman" w:hAnsi="inherit" w:cs="Segoe UI"/>
                <w:sz w:val="20"/>
                <w:szCs w:val="20"/>
                <w:bdr w:val="none" w:sz="0" w:space="0" w:color="auto" w:frame="1"/>
              </w:rPr>
              <w:br/>
            </w:r>
            <w:hyperlink r:id="rId15" w:history="1">
              <w:r w:rsidRPr="002A1BED">
                <w:rPr>
                  <w:rFonts w:ascii="inherit" w:eastAsia="Times New Roman" w:hAnsi="inherit" w:cs="Segoe UI"/>
                  <w:sz w:val="20"/>
                  <w:szCs w:val="20"/>
                  <w:u w:val="single"/>
                  <w:bdr w:val="none" w:sz="0" w:space="0" w:color="auto" w:frame="1"/>
                  <w:shd w:val="clear" w:color="auto" w:fill="FFFF00"/>
                </w:rPr>
                <w:t>Review Link 1798-1942</w:t>
              </w:r>
            </w:hyperlink>
          </w:p>
          <w:p w:rsidR="002A1BED" w:rsidRPr="002A1BED" w:rsidRDefault="002A1BED" w:rsidP="002A1BED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Segoe UI"/>
                <w:sz w:val="20"/>
                <w:szCs w:val="20"/>
              </w:rPr>
            </w:pPr>
            <w:proofErr w:type="spellStart"/>
            <w:r w:rsidRPr="002A1BED">
              <w:rPr>
                <w:rFonts w:ascii="Calibri" w:eastAsia="Times New Roman" w:hAnsi="Calibri" w:cs="Segoe U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Schenck</w:t>
            </w:r>
            <w:proofErr w:type="spellEnd"/>
            <w:r w:rsidRPr="002A1BED">
              <w:rPr>
                <w:rFonts w:ascii="Calibri" w:eastAsia="Times New Roman" w:hAnsi="Calibri" w:cs="Segoe U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 xml:space="preserve"> v. United States (1919)</w:t>
            </w:r>
            <w:r w:rsidRPr="002A1BED">
              <w:rPr>
                <w:rFonts w:ascii="inherit" w:eastAsia="Times New Roman" w:hAnsi="inherit" w:cs="Segoe U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2A1BED">
              <w:rPr>
                <w:rFonts w:ascii="Calibri" w:eastAsia="Times New Roman" w:hAnsi="Calibri" w:cs="Segoe U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  </w:t>
            </w:r>
            <w:r w:rsidRPr="002A1BED">
              <w:rPr>
                <w:rFonts w:ascii="Calibri" w:eastAsia="Times New Roman" w:hAnsi="Calibri" w:cs="Segoe U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br/>
            </w:r>
            <w:r w:rsidRPr="002A1BED">
              <w:rPr>
                <w:rFonts w:ascii="inherit" w:eastAsia="Times New Roman" w:hAnsi="inherit" w:cs="Segoe UI"/>
                <w:b/>
                <w:bCs/>
                <w:sz w:val="20"/>
                <w:szCs w:val="20"/>
              </w:rPr>
              <w:t>ISSUE:</w:t>
            </w:r>
            <w:r w:rsidRPr="002A1BED">
              <w:rPr>
                <w:rFonts w:ascii="inherit" w:eastAsia="Times New Roman" w:hAnsi="inherit" w:cs="Segoe UI"/>
                <w:sz w:val="20"/>
                <w:szCs w:val="20"/>
              </w:rPr>
              <w:t> Was the Espionage Act of 1917 (during World War I) unconstitutional because it violated the First Amendment right to freedom of speech?</w:t>
            </w:r>
          </w:p>
          <w:p w:rsidR="002A1BED" w:rsidRPr="002A1BED" w:rsidRDefault="002A1BED" w:rsidP="002A1BED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Segoe UI"/>
                <w:sz w:val="20"/>
                <w:szCs w:val="20"/>
              </w:rPr>
            </w:pPr>
          </w:p>
          <w:p w:rsidR="002A1BED" w:rsidRDefault="002A1BED" w:rsidP="002A1BED">
            <w:pPr>
              <w:spacing w:line="293" w:lineRule="atLeast"/>
              <w:jc w:val="center"/>
              <w:textAlignment w:val="baseline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2A1BED">
              <w:rPr>
                <w:rFonts w:ascii="inherit" w:eastAsia="Times New Roman" w:hAnsi="inherit" w:cs="Segoe UI"/>
                <w:sz w:val="20"/>
                <w:szCs w:val="20"/>
              </w:rPr>
              <w:br/>
            </w:r>
            <w:r w:rsidRPr="002A1BED">
              <w:rPr>
                <w:rFonts w:ascii="inherit" w:eastAsia="Times New Roman" w:hAnsi="inherit" w:cs="Segoe UI"/>
                <w:b/>
                <w:bCs/>
                <w:sz w:val="20"/>
                <w:szCs w:val="20"/>
              </w:rPr>
              <w:t>DECISION:</w:t>
            </w:r>
            <w:r w:rsidRPr="002A1BED">
              <w:rPr>
                <w:rFonts w:ascii="inherit" w:eastAsia="Times New Roman" w:hAnsi="inherit" w:cs="Segoe UI"/>
                <w:sz w:val="20"/>
                <w:szCs w:val="20"/>
              </w:rPr>
              <w:t> The Court upheld the Espionage Act of 1917, maintaining that freedom of speech &amp; press could be constrained if “the words used…create a clear and present danger…”</w:t>
            </w:r>
          </w:p>
        </w:tc>
        <w:tc>
          <w:tcPr>
            <w:tcW w:w="4788" w:type="dxa"/>
          </w:tcPr>
          <w:p w:rsidR="002A1BED" w:rsidRPr="002A1BED" w:rsidRDefault="002A1BED" w:rsidP="002A1BED">
            <w:pPr>
              <w:spacing w:line="293" w:lineRule="atLeast"/>
              <w:jc w:val="center"/>
              <w:textAlignment w:val="baseline"/>
              <w:rPr>
                <w:rFonts w:ascii="inherit" w:eastAsia="Times New Roman" w:hAnsi="inherit" w:cs="Segoe UI"/>
                <w:szCs w:val="20"/>
              </w:rPr>
            </w:pPr>
            <w:r w:rsidRPr="002A1BED">
              <w:rPr>
                <w:rFonts w:ascii="inherit" w:eastAsia="Times New Roman" w:hAnsi="inherit" w:cs="Segoe UI"/>
                <w:szCs w:val="20"/>
              </w:rPr>
              <w:t>World War II Civil Liberties </w:t>
            </w:r>
            <w:r w:rsidRPr="002A1BED">
              <w:rPr>
                <w:rFonts w:ascii="inherit" w:eastAsia="Times New Roman" w:hAnsi="inherit" w:cs="Segoe UI"/>
                <w:szCs w:val="20"/>
              </w:rPr>
              <w:br/>
            </w:r>
            <w:hyperlink r:id="rId16" w:history="1">
              <w:r w:rsidRPr="002A1BED">
                <w:rPr>
                  <w:rStyle w:val="Hyperlink"/>
                  <w:rFonts w:ascii="inherit" w:eastAsia="Times New Roman" w:hAnsi="inherit" w:cs="Segoe UI"/>
                  <w:color w:val="auto"/>
                  <w:szCs w:val="20"/>
                  <w:highlight w:val="yellow"/>
                </w:rPr>
                <w:t>Review Link 1798-1942</w:t>
              </w:r>
            </w:hyperlink>
          </w:p>
          <w:p w:rsidR="002A1BED" w:rsidRPr="002A1BED" w:rsidRDefault="002A1BED" w:rsidP="002A1BED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Segoe UI"/>
                <w:szCs w:val="20"/>
              </w:rPr>
            </w:pPr>
            <w:r w:rsidRPr="002A1BED">
              <w:rPr>
                <w:rFonts w:ascii="inherit" w:eastAsia="Times New Roman" w:hAnsi="inherit" w:cs="Segoe UI"/>
                <w:szCs w:val="20"/>
              </w:rPr>
              <w:t>Korematsu v. United States (1944)</w:t>
            </w:r>
            <w:r w:rsidRPr="002A1BED">
              <w:rPr>
                <w:rFonts w:ascii="inherit" w:eastAsia="Times New Roman" w:hAnsi="inherit" w:cs="Segoe UI"/>
                <w:szCs w:val="20"/>
              </w:rPr>
              <w:br/>
            </w:r>
          </w:p>
          <w:p w:rsidR="002A1BED" w:rsidRPr="002A1BED" w:rsidRDefault="002A1BED" w:rsidP="002A1BED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Segoe UI"/>
                <w:szCs w:val="20"/>
              </w:rPr>
            </w:pPr>
            <w:r w:rsidRPr="002A1BED">
              <w:rPr>
                <w:rFonts w:ascii="inherit" w:eastAsia="Times New Roman" w:hAnsi="inherit" w:cs="Segoe UI"/>
                <w:szCs w:val="20"/>
              </w:rPr>
              <w:t>ISSUE: The balance between government security and the civil liberties of the individual (during World War II).</w:t>
            </w:r>
          </w:p>
          <w:p w:rsidR="002A1BED" w:rsidRPr="002A1BED" w:rsidRDefault="002A1BED" w:rsidP="002A1BED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Segoe UI"/>
                <w:szCs w:val="20"/>
              </w:rPr>
            </w:pPr>
          </w:p>
          <w:p w:rsidR="002A1BED" w:rsidRPr="002A1BED" w:rsidRDefault="002A1BED" w:rsidP="002A1BED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Segoe UI"/>
                <w:szCs w:val="20"/>
              </w:rPr>
            </w:pPr>
          </w:p>
          <w:p w:rsidR="002A1BED" w:rsidRPr="002A1BED" w:rsidRDefault="002A1BED" w:rsidP="002A1BED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Segoe UI"/>
                <w:szCs w:val="20"/>
              </w:rPr>
            </w:pPr>
            <w:r w:rsidRPr="002A1BED">
              <w:rPr>
                <w:rFonts w:ascii="inherit" w:eastAsia="Times New Roman" w:hAnsi="inherit" w:cs="Segoe UI"/>
                <w:szCs w:val="20"/>
              </w:rPr>
              <w:t>DECISION: The Court upheld the government’s internment of Japanese citizens because the U.S. was at war, “…feared an invasion…,” and therefore was allowed “…to take proper security measures.”</w:t>
            </w:r>
          </w:p>
          <w:p w:rsidR="002A1BED" w:rsidRPr="002A1BED" w:rsidRDefault="002A1BED" w:rsidP="002A1BED">
            <w:pPr>
              <w:spacing w:line="293" w:lineRule="atLeast"/>
              <w:jc w:val="center"/>
              <w:textAlignment w:val="baseline"/>
              <w:rPr>
                <w:rFonts w:ascii="Segoe UI" w:eastAsia="Times New Roman" w:hAnsi="Segoe UI" w:cs="Segoe UI"/>
                <w:szCs w:val="20"/>
              </w:rPr>
            </w:pPr>
          </w:p>
        </w:tc>
      </w:tr>
    </w:tbl>
    <w:p w:rsidR="00574CD3" w:rsidRDefault="00574CD3" w:rsidP="008113C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574CD3" w:rsidRDefault="00574CD3" w:rsidP="008113C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574CD3" w:rsidRDefault="00574CD3" w:rsidP="008113C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574CD3" w:rsidRDefault="00574CD3" w:rsidP="008113C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bookmarkStart w:id="0" w:name="_GoBack"/>
      <w:bookmarkEnd w:id="0"/>
    </w:p>
    <w:p w:rsidR="00574CD3" w:rsidRDefault="00574CD3" w:rsidP="008113C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8113CA" w:rsidRPr="00574CD3" w:rsidRDefault="008113CA" w:rsidP="008113C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8113CA" w:rsidRPr="00574CD3" w:rsidRDefault="008113CA" w:rsidP="008113C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574CD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8F2B10" w:rsidRPr="00574CD3" w:rsidRDefault="008F2B10">
      <w:pPr>
        <w:rPr>
          <w:sz w:val="20"/>
          <w:szCs w:val="20"/>
        </w:rPr>
      </w:pPr>
    </w:p>
    <w:sectPr w:rsidR="008F2B10" w:rsidRPr="0057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A"/>
    <w:rsid w:val="002A1BED"/>
    <w:rsid w:val="00574CD3"/>
    <w:rsid w:val="008113CA"/>
    <w:rsid w:val="008F2B10"/>
    <w:rsid w:val="00B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1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3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3CA"/>
    <w:rPr>
      <w:b/>
      <w:bCs/>
    </w:rPr>
  </w:style>
  <w:style w:type="character" w:customStyle="1" w:styleId="apple-converted-space">
    <w:name w:val="apple-converted-space"/>
    <w:basedOn w:val="DefaultParagraphFont"/>
    <w:rsid w:val="008113CA"/>
  </w:style>
  <w:style w:type="character" w:styleId="Emphasis">
    <w:name w:val="Emphasis"/>
    <w:basedOn w:val="DefaultParagraphFont"/>
    <w:uiPriority w:val="20"/>
    <w:qFormat/>
    <w:rsid w:val="008113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1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3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3CA"/>
    <w:rPr>
      <w:b/>
      <w:bCs/>
    </w:rPr>
  </w:style>
  <w:style w:type="character" w:customStyle="1" w:styleId="apple-converted-space">
    <w:name w:val="apple-converted-space"/>
    <w:basedOn w:val="DefaultParagraphFont"/>
    <w:rsid w:val="008113CA"/>
  </w:style>
  <w:style w:type="character" w:styleId="Emphasis">
    <w:name w:val="Emphasis"/>
    <w:basedOn w:val="DefaultParagraphFont"/>
    <w:uiPriority w:val="20"/>
    <w:qFormat/>
    <w:rsid w:val="008113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ushcanvas.pbworks.com/OPA-Posters" TargetMode="External"/><Relationship Id="rId13" Type="http://schemas.openxmlformats.org/officeDocument/2006/relationships/hyperlink" Target="http://apushcanvas.pbworks.com/Native-America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ushcanvas.pbworks.com/War-Production-Board" TargetMode="External"/><Relationship Id="rId12" Type="http://schemas.openxmlformats.org/officeDocument/2006/relationships/hyperlink" Target="http://apushcanvas.pbworks.com/African-American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bs.org/moyers/journal/07132007/civilliberti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pushcanvas.pbworks.com/Selective-Service-and-Training-Act-%28-September-1940%29" TargetMode="External"/><Relationship Id="rId11" Type="http://schemas.openxmlformats.org/officeDocument/2006/relationships/hyperlink" Target="http://apushcanvas.pbworks.com/Office-of-Scientific-Research-and-Developmen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bs.org/moyers/journal/07132007/civilliberties.html" TargetMode="External"/><Relationship Id="rId10" Type="http://schemas.openxmlformats.org/officeDocument/2006/relationships/hyperlink" Target="http://apushcanvas.pbworks.com/Wo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ushcanvas.pbworks.com/w/page/52495749/Propaganda" TargetMode="External"/><Relationship Id="rId14" Type="http://schemas.openxmlformats.org/officeDocument/2006/relationships/hyperlink" Target="http://apushcanvas.pbworks.com/w/page/52495827/Wartime%20Civil%20Liber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2016-07-11T22:18:00Z</dcterms:created>
  <dcterms:modified xsi:type="dcterms:W3CDTF">2016-07-11T23:00:00Z</dcterms:modified>
</cp:coreProperties>
</file>