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D9" w:rsidRDefault="00A11581">
      <w:r>
        <w:t>William Taft</w:t>
      </w:r>
    </w:p>
    <w:p w:rsidR="00A11581" w:rsidRPr="00A11581" w:rsidRDefault="009632CE" w:rsidP="00A11581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bookmarkStart w:id="0" w:name="_GoBack"/>
      <w:bookmarkEnd w:id="0"/>
      <w:r w:rsidRPr="00A11581">
        <w:rPr>
          <w:rFonts w:ascii="inherit" w:eastAsia="Times New Roman" w:hAnsi="inherit" w:cs="Segoe UI"/>
          <w:color w:val="444444"/>
          <w:sz w:val="29"/>
          <w:szCs w:val="29"/>
          <w:bdr w:val="none" w:sz="0" w:space="0" w:color="auto" w:frame="1"/>
        </w:rPr>
        <w:t>The Presidency</w:t>
      </w:r>
      <w:r w:rsidR="00A11581" w:rsidRPr="00A11581">
        <w:rPr>
          <w:rFonts w:ascii="inherit" w:eastAsia="Times New Roman" w:hAnsi="inherit" w:cs="Segoe UI"/>
          <w:color w:val="444444"/>
          <w:sz w:val="29"/>
          <w:szCs w:val="29"/>
          <w:bdr w:val="none" w:sz="0" w:space="0" w:color="auto" w:frame="1"/>
        </w:rPr>
        <w:t xml:space="preserve"> of William Howard Taft: 1909–1912</w:t>
      </w:r>
      <w:r w:rsidR="00A11581" w:rsidRPr="00A11581">
        <w:rPr>
          <w:rFonts w:ascii="inherit" w:eastAsia="Times New Roman" w:hAnsi="inherit" w:cs="Segoe UI"/>
          <w:color w:val="444444"/>
          <w:sz w:val="29"/>
          <w:szCs w:val="29"/>
          <w:bdr w:val="none" w:sz="0" w:space="0" w:color="auto" w:frame="1"/>
        </w:rPr>
        <w:br/>
      </w:r>
      <w:hyperlink r:id="rId5" w:history="1">
        <w:r w:rsidR="00A11581" w:rsidRPr="00A11581">
          <w:rPr>
            <w:rFonts w:ascii="inherit" w:eastAsia="Times New Roman" w:hAnsi="inherit" w:cs="Segoe UI"/>
            <w:color w:val="114488"/>
            <w:sz w:val="20"/>
            <w:szCs w:val="20"/>
            <w:u w:val="single"/>
            <w:bdr w:val="none" w:sz="0" w:space="0" w:color="auto" w:frame="1"/>
          </w:rPr>
          <w:t>A Review of 1 Term Presidents</w:t>
        </w:r>
      </w:hyperlink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inherit" w:eastAsia="Times New Roman" w:hAnsi="inherit" w:cs="Segoe UI"/>
          <w:b/>
          <w:bCs/>
          <w:noProof/>
          <w:color w:val="444444"/>
          <w:sz w:val="44"/>
          <w:szCs w:val="44"/>
          <w:bdr w:val="none" w:sz="0" w:space="0" w:color="auto" w:frame="1"/>
        </w:rPr>
        <w:drawing>
          <wp:inline distT="0" distB="0" distL="0" distR="0">
            <wp:extent cx="3312795" cy="3709670"/>
            <wp:effectExtent l="0" t="0" r="1905" b="5080"/>
            <wp:docPr id="6" name="Picture 6" descr="http://apushcanvas.pbworks.com/f/1330990479/TR%20to%20T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751360" descr="http://apushcanvas.pbworks.com/f/1330990479/TR%20to%20Taf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Tahoma" w:eastAsia="Times New Roman" w:hAnsi="Tahoma" w:cs="Tahoma"/>
          <w:color w:val="040000"/>
          <w:sz w:val="25"/>
          <w:szCs w:val="25"/>
          <w:bdr w:val="none" w:sz="0" w:space="0" w:color="auto" w:frame="1"/>
        </w:rPr>
        <w:t>In 1904 TR vows not to run for re-election after his second term. He hand picks his successor William Howard Taft who wins easily in 1908. “Some people felt that </w:t>
      </w:r>
      <w:r w:rsidRPr="00A11581">
        <w:rPr>
          <w:rFonts w:ascii="Tahoma" w:eastAsia="Times New Roman" w:hAnsi="Tahoma" w:cs="Tahoma"/>
          <w:color w:val="0000CC"/>
          <w:sz w:val="25"/>
          <w:szCs w:val="25"/>
          <w:bdr w:val="none" w:sz="0" w:space="0" w:color="auto" w:frame="1"/>
          <w:shd w:val="clear" w:color="auto" w:fill="FFFF00"/>
        </w:rPr>
        <w:t>TAFT</w:t>
      </w:r>
      <w:r w:rsidRPr="00A11581">
        <w:rPr>
          <w:rFonts w:ascii="Tahoma" w:eastAsia="Times New Roman" w:hAnsi="Tahoma" w:cs="Tahoma"/>
          <w:color w:val="040000"/>
          <w:sz w:val="25"/>
          <w:szCs w:val="25"/>
          <w:bdr w:val="none" w:sz="0" w:space="0" w:color="auto" w:frame="1"/>
          <w:shd w:val="clear" w:color="auto" w:fill="FFFF00"/>
        </w:rPr>
        <w:t> stood for </w:t>
      </w:r>
      <w:r w:rsidRPr="00A11581">
        <w:rPr>
          <w:rFonts w:ascii="Tahoma" w:eastAsia="Times New Roman" w:hAnsi="Tahoma" w:cs="Tahoma"/>
          <w:b/>
          <w:bCs/>
          <w:color w:val="0000CC"/>
          <w:sz w:val="25"/>
          <w:szCs w:val="25"/>
          <w:bdr w:val="none" w:sz="0" w:space="0" w:color="auto" w:frame="1"/>
          <w:shd w:val="clear" w:color="auto" w:fill="FFFF00"/>
        </w:rPr>
        <w:t>T</w:t>
      </w:r>
      <w:r w:rsidRPr="00A11581">
        <w:rPr>
          <w:rFonts w:ascii="Tahoma" w:eastAsia="Times New Roman" w:hAnsi="Tahoma" w:cs="Tahoma"/>
          <w:color w:val="040000"/>
          <w:sz w:val="25"/>
          <w:szCs w:val="25"/>
          <w:bdr w:val="none" w:sz="0" w:space="0" w:color="auto" w:frame="1"/>
          <w:shd w:val="clear" w:color="auto" w:fill="FFFF00"/>
        </w:rPr>
        <w:t>akes </w:t>
      </w:r>
      <w:r w:rsidRPr="00A11581">
        <w:rPr>
          <w:rFonts w:ascii="Tahoma" w:eastAsia="Times New Roman" w:hAnsi="Tahoma" w:cs="Tahoma"/>
          <w:b/>
          <w:bCs/>
          <w:color w:val="0000CC"/>
          <w:sz w:val="25"/>
          <w:szCs w:val="25"/>
          <w:bdr w:val="none" w:sz="0" w:space="0" w:color="auto" w:frame="1"/>
          <w:shd w:val="clear" w:color="auto" w:fill="FFFF00"/>
        </w:rPr>
        <w:t>A</w:t>
      </w:r>
      <w:r w:rsidRPr="00A11581">
        <w:rPr>
          <w:rFonts w:ascii="Tahoma" w:eastAsia="Times New Roman" w:hAnsi="Tahoma" w:cs="Tahoma"/>
          <w:color w:val="040000"/>
          <w:sz w:val="25"/>
          <w:szCs w:val="25"/>
          <w:bdr w:val="none" w:sz="0" w:space="0" w:color="auto" w:frame="1"/>
          <w:shd w:val="clear" w:color="auto" w:fill="FFFF00"/>
        </w:rPr>
        <w:t>dvice </w:t>
      </w:r>
      <w:proofErr w:type="gramStart"/>
      <w:r w:rsidRPr="00A11581">
        <w:rPr>
          <w:rFonts w:ascii="Tahoma" w:eastAsia="Times New Roman" w:hAnsi="Tahoma" w:cs="Tahoma"/>
          <w:b/>
          <w:bCs/>
          <w:color w:val="0000CC"/>
          <w:sz w:val="25"/>
          <w:szCs w:val="25"/>
          <w:bdr w:val="none" w:sz="0" w:space="0" w:color="auto" w:frame="1"/>
          <w:shd w:val="clear" w:color="auto" w:fill="FFFF00"/>
        </w:rPr>
        <w:t>F</w:t>
      </w:r>
      <w:r w:rsidRPr="00A11581">
        <w:rPr>
          <w:rFonts w:ascii="Tahoma" w:eastAsia="Times New Roman" w:hAnsi="Tahoma" w:cs="Tahoma"/>
          <w:color w:val="040000"/>
          <w:sz w:val="25"/>
          <w:szCs w:val="25"/>
          <w:bdr w:val="none" w:sz="0" w:space="0" w:color="auto" w:frame="1"/>
          <w:shd w:val="clear" w:color="auto" w:fill="FFFF00"/>
        </w:rPr>
        <w:t>rom</w:t>
      </w:r>
      <w:proofErr w:type="gramEnd"/>
      <w:r w:rsidRPr="00A11581">
        <w:rPr>
          <w:rFonts w:ascii="Tahoma" w:eastAsia="Times New Roman" w:hAnsi="Tahoma" w:cs="Tahoma"/>
          <w:color w:val="040000"/>
          <w:sz w:val="25"/>
          <w:szCs w:val="25"/>
          <w:bdr w:val="none" w:sz="0" w:space="0" w:color="auto" w:frame="1"/>
          <w:shd w:val="clear" w:color="auto" w:fill="FFFF00"/>
        </w:rPr>
        <w:t> </w:t>
      </w:r>
      <w:r w:rsidRPr="00A11581">
        <w:rPr>
          <w:rFonts w:ascii="Tahoma" w:eastAsia="Times New Roman" w:hAnsi="Tahoma" w:cs="Tahoma"/>
          <w:b/>
          <w:bCs/>
          <w:color w:val="0000CC"/>
          <w:sz w:val="25"/>
          <w:szCs w:val="25"/>
          <w:bdr w:val="none" w:sz="0" w:space="0" w:color="auto" w:frame="1"/>
          <w:shd w:val="clear" w:color="auto" w:fill="FFFF00"/>
        </w:rPr>
        <w:t>T</w:t>
      </w:r>
      <w:r w:rsidRPr="00A11581">
        <w:rPr>
          <w:rFonts w:ascii="Tahoma" w:eastAsia="Times New Roman" w:hAnsi="Tahoma" w:cs="Tahoma"/>
          <w:color w:val="040000"/>
          <w:sz w:val="25"/>
          <w:szCs w:val="25"/>
          <w:bdr w:val="none" w:sz="0" w:space="0" w:color="auto" w:frame="1"/>
          <w:shd w:val="clear" w:color="auto" w:fill="FFFF00"/>
        </w:rPr>
        <w:t>eddy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William Howard Taft   (</w:t>
      </w:r>
      <w:r w:rsidRPr="00A11581">
        <w:rPr>
          <w:rFonts w:ascii="Calibri" w:eastAsia="Times New Roman" w:hAnsi="Calibri" w:cs="Segoe UI"/>
          <w:b/>
          <w:bCs/>
          <w:color w:val="252525"/>
          <w:sz w:val="25"/>
          <w:szCs w:val="25"/>
          <w:bdr w:val="none" w:sz="0" w:space="0" w:color="auto" w:frame="1"/>
        </w:rPr>
        <w:t>1857 - 1930)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1892-1900 - </w:t>
      </w:r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US Court of Appeals for the Sixth Circuit</w:t>
      </w:r>
      <w:r w:rsidRPr="00A11581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br/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1901-1903 -</w:t>
      </w:r>
      <w:proofErr w:type="gramStart"/>
      <w:r w:rsidRPr="00A11581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  </w:t>
      </w:r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Governor</w:t>
      </w:r>
      <w:proofErr w:type="gramEnd"/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-General of the Philippines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1904-1908</w:t>
      </w:r>
      <w:proofErr w:type="gramStart"/>
      <w:r w:rsidRPr="00A11581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  -</w:t>
      </w:r>
      <w:proofErr w:type="gramEnd"/>
      <w:r w:rsidRPr="00A11581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 </w:t>
      </w:r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Secretary of War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1906 -</w:t>
      </w:r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Provisional Governor of Cuba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1909-1913 - </w:t>
      </w:r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President of the United States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pacing w:before="135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58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#ccc" stroked="f"/>
        </w:pict>
      </w:r>
    </w:p>
    <w:p w:rsidR="00A11581" w:rsidRPr="00A11581" w:rsidRDefault="00A11581" w:rsidP="00A11581">
      <w:pPr>
        <w:spacing w:before="135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581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6" style="width:0;height:.75pt" o:hrstd="t" o:hrnoshade="t" o:hr="t" fillcolor="#ccc" stroked="f"/>
        </w:pic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300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444444"/>
          <w:sz w:val="20"/>
          <w:szCs w:val="20"/>
        </w:rPr>
      </w:pPr>
      <w:r w:rsidRPr="00A11581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  <w:shd w:val="clear" w:color="auto" w:fill="FFFF00"/>
        </w:rPr>
        <w:t>More Trust-Busting!!</w:t>
      </w:r>
      <w:r w:rsidRPr="00A11581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  <w:shd w:val="clear" w:color="auto" w:fill="FFFF00"/>
        </w:rPr>
        <w:br/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After these unsuccessful attempts at diplomacy, Taft devoted himself to domestic matters, making </w:t>
      </w:r>
      <w:r w:rsidRPr="00A11581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  <w:t>trust-busting</w:t>
      </w: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his top priority.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Amazingly, </w:t>
      </w: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he filed </w:t>
      </w:r>
      <w:r w:rsidRPr="00A11581">
        <w:rPr>
          <w:rFonts w:ascii="inherit" w:eastAsia="Times New Roman" w:hAnsi="inherit" w:cs="Segoe UI"/>
          <w:b/>
          <w:bCs/>
          <w:color w:val="FF0000"/>
          <w:sz w:val="25"/>
          <w:szCs w:val="25"/>
          <w:bdr w:val="none" w:sz="0" w:space="0" w:color="auto" w:frame="1"/>
          <w:shd w:val="clear" w:color="auto" w:fill="FFFF00"/>
        </w:rPr>
        <w:t>90</w:t>
      </w: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 lawsuits against monopolistic </w:t>
      </w: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trusts in just four years—more than twice as many as Roosevelt had filed in a little less than eight years.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In 1911, the Supreme Court </w:t>
      </w: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finally used the previously neglected </w:t>
      </w:r>
      <w:r w:rsidRPr="00A11581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  <w:t>Sherman Anti-Trust Act</w:t>
      </w: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to </w:t>
      </w: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dissolve John D. Rockefeller’s </w:t>
      </w:r>
      <w:r w:rsidRPr="00A11581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  <w:shd w:val="clear" w:color="auto" w:fill="FFFF00"/>
        </w:rPr>
        <w:t>Standard Oil Company</w:t>
      </w: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 </w:t>
      </w: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for “unreasonably” stifling its competition. Later that year, Taft famously filed a lawsuit against J.P. Morgan’s </w:t>
      </w:r>
      <w:r w:rsidRPr="00A11581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  <w:t>U.S. Steel Corporation</w:t>
      </w: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.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The lawsuit infuriated Taft’s predecessor and political ally </w:t>
      </w:r>
      <w:r w:rsidRPr="00A11581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  <w:t>Theodore Roosevelt</w:t>
      </w: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, who had helped form the company back in 1901.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300" w:lineRule="atLeast"/>
        <w:textAlignment w:val="baseline"/>
        <w:outlineLvl w:val="3"/>
        <w:rPr>
          <w:rFonts w:ascii="Segoe UI" w:eastAsia="Times New Roman" w:hAnsi="Segoe UI" w:cs="Segoe UI"/>
          <w:b/>
          <w:bCs/>
          <w:color w:val="444444"/>
          <w:sz w:val="20"/>
          <w:szCs w:val="20"/>
        </w:rPr>
      </w:pPr>
      <w:r>
        <w:rPr>
          <w:rFonts w:ascii="Segoe UI" w:eastAsia="Times New Roman" w:hAnsi="Segoe UI" w:cs="Segoe UI"/>
          <w:b/>
          <w:bCs/>
          <w:noProof/>
          <w:color w:val="444444"/>
          <w:sz w:val="20"/>
          <w:szCs w:val="20"/>
        </w:rPr>
        <w:drawing>
          <wp:inline distT="0" distB="0" distL="0" distR="0">
            <wp:extent cx="5512435" cy="4175125"/>
            <wp:effectExtent l="0" t="0" r="0" b="0"/>
            <wp:docPr id="5" name="Picture 5" descr="http://apushcanvas.pbworks.com/f/1330990328/1330990328/Tangled%20T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93156" descr="http://apushcanvas.pbworks.com/f/1330990328/1330990328/Tangled%20Taf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581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  <w:t> </w:t>
      </w:r>
    </w:p>
    <w:p w:rsid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</w:pPr>
    </w:p>
    <w:p w:rsid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</w:pP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  <w:lastRenderedPageBreak/>
        <w:t>Why was Taft a one term President?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A11581">
        <w:rPr>
          <w:rFonts w:ascii="inherit" w:eastAsia="Times New Roman" w:hAnsi="inherit" w:cs="Segoe UI"/>
          <w:b/>
          <w:bCs/>
          <w:color w:val="105C04"/>
          <w:sz w:val="25"/>
          <w:szCs w:val="25"/>
          <w:bdr w:val="none" w:sz="0" w:space="0" w:color="auto" w:frame="1"/>
        </w:rPr>
        <w:t>Mis</w:t>
      </w:r>
      <w:proofErr w:type="spellEnd"/>
      <w:r w:rsidRPr="00A11581">
        <w:rPr>
          <w:rFonts w:ascii="inherit" w:eastAsia="Times New Roman" w:hAnsi="inherit" w:cs="Segoe UI"/>
          <w:b/>
          <w:bCs/>
          <w:color w:val="105C04"/>
          <w:sz w:val="25"/>
          <w:szCs w:val="25"/>
          <w:bdr w:val="none" w:sz="0" w:space="0" w:color="auto" w:frame="1"/>
        </w:rPr>
        <w:t>-step #1</w:t>
      </w: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Taft alienated many liberal Republicans who later formed the Progressive Party, by defending </w:t>
      </w: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the </w:t>
      </w:r>
      <w:hyperlink r:id="rId8" w:history="1">
        <w:r w:rsidRPr="00A11581">
          <w:rPr>
            <w:rFonts w:ascii="inherit" w:eastAsia="Times New Roman" w:hAnsi="inherit" w:cs="Segoe UI"/>
            <w:color w:val="114488"/>
            <w:sz w:val="25"/>
            <w:szCs w:val="25"/>
            <w:u w:val="single"/>
            <w:bdr w:val="none" w:sz="0" w:space="0" w:color="auto" w:frame="1"/>
            <w:shd w:val="clear" w:color="auto" w:fill="FFFF00"/>
          </w:rPr>
          <w:t>Payne-Aldrich Act </w:t>
        </w:r>
      </w:hyperlink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which unexpectedly continued high tariff rates.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A11581">
        <w:rPr>
          <w:rFonts w:ascii="inherit" w:eastAsia="Times New Roman" w:hAnsi="inherit" w:cs="Segoe UI"/>
          <w:b/>
          <w:bCs/>
          <w:color w:val="105C04"/>
          <w:sz w:val="29"/>
          <w:szCs w:val="29"/>
          <w:bdr w:val="none" w:sz="0" w:space="0" w:color="auto" w:frame="1"/>
        </w:rPr>
        <w:t>Mis</w:t>
      </w:r>
      <w:proofErr w:type="spellEnd"/>
      <w:r w:rsidRPr="00A11581">
        <w:rPr>
          <w:rFonts w:ascii="inherit" w:eastAsia="Times New Roman" w:hAnsi="inherit" w:cs="Segoe UI"/>
          <w:b/>
          <w:bCs/>
          <w:color w:val="105C04"/>
          <w:sz w:val="29"/>
          <w:szCs w:val="29"/>
          <w:bdr w:val="none" w:sz="0" w:space="0" w:color="auto" w:frame="1"/>
        </w:rPr>
        <w:t>-step #2</w:t>
      </w:r>
      <w:r w:rsidRPr="00A11581">
        <w:rPr>
          <w:rFonts w:ascii="inherit" w:eastAsia="Times New Roman" w:hAnsi="inherit" w:cs="Segoe UI"/>
          <w:color w:val="444444"/>
          <w:sz w:val="29"/>
          <w:szCs w:val="29"/>
          <w:bdr w:val="none" w:sz="0" w:space="0" w:color="auto" w:frame="1"/>
        </w:rPr>
        <w:t> </w:t>
      </w: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Taft  further antagonized progressives by upholding his secretary of the interior Ballinger </w:t>
      </w: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( </w:t>
      </w:r>
      <w:hyperlink r:id="rId9" w:history="1">
        <w:r w:rsidRPr="00A11581">
          <w:rPr>
            <w:rFonts w:ascii="inherit" w:eastAsia="Times New Roman" w:hAnsi="inherit" w:cs="Segoe UI"/>
            <w:color w:val="114488"/>
            <w:sz w:val="25"/>
            <w:szCs w:val="25"/>
            <w:u w:val="single"/>
            <w:bdr w:val="none" w:sz="0" w:space="0" w:color="auto" w:frame="1"/>
            <w:shd w:val="clear" w:color="auto" w:fill="FFFF00"/>
          </w:rPr>
          <w:t>The Ballinger-Pinchot Affair</w:t>
        </w:r>
      </w:hyperlink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) </w:t>
      </w: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, accused of failing to carry out [former President Theodore] Roosevelt's conservation policies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br/>
      </w:r>
      <w:r>
        <w:rPr>
          <w:rFonts w:ascii="Segoe UI" w:eastAsia="Times New Roman" w:hAnsi="Segoe UI" w:cs="Segoe UI"/>
          <w:noProof/>
          <w:color w:val="444444"/>
          <w:sz w:val="20"/>
          <w:szCs w:val="20"/>
        </w:rPr>
        <w:drawing>
          <wp:inline distT="0" distB="0" distL="0" distR="0" wp14:anchorId="632D22B7" wp14:editId="5599C1BD">
            <wp:extent cx="2915920" cy="3286760"/>
            <wp:effectExtent l="0" t="0" r="0" b="8890"/>
            <wp:docPr id="4" name="Picture 4" descr="http://apushcanvas.pbworks.com/f/1362750260/TRDeligh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349030" descr="http://apushcanvas.pbworks.com/f/1362750260/TRDelight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Roosevelt announced in early 1910 that his “</w:t>
      </w:r>
      <w:proofErr w:type="spellStart"/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hat</w:t>
      </w:r>
      <w:proofErr w:type="spellEnd"/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 xml:space="preserve"> was in the ring.”  Taft proved a rugged political campaigner, using patronage and conservative favors to secure the Republican nomination.  This set the stage for a four-man race after </w:t>
      </w: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TR founded the </w:t>
      </w:r>
      <w:r w:rsidRPr="00A11581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  <w:shd w:val="clear" w:color="auto" w:fill="FFFF00"/>
        </w:rPr>
        <w:t>Progressive Party (nicknamed the “Bull Moose” Party)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 </w:t>
      </w:r>
      <w:proofErr w:type="gramStart"/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in</w:t>
      </w:r>
      <w:proofErr w:type="gramEnd"/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 xml:space="preserve"> early 1912.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hyperlink r:id="rId11" w:history="1">
        <w:r w:rsidRPr="00A11581">
          <w:rPr>
            <w:rFonts w:ascii="inherit" w:eastAsia="Times New Roman" w:hAnsi="inherit" w:cs="Segoe UI"/>
            <w:color w:val="114488"/>
            <w:sz w:val="25"/>
            <w:szCs w:val="25"/>
            <w:u w:val="single"/>
            <w:bdr w:val="none" w:sz="0" w:space="0" w:color="auto" w:frame="1"/>
          </w:rPr>
          <w:t>A Quick Review Party of Politics</w:t>
        </w:r>
      </w:hyperlink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inherit" w:eastAsia="Times New Roman" w:hAnsi="inherit" w:cs="Segoe UI"/>
          <w:b/>
          <w:bCs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b/>
          <w:bCs/>
          <w:noProof/>
          <w:color w:val="444444"/>
          <w:sz w:val="20"/>
          <w:szCs w:val="20"/>
        </w:rPr>
        <w:lastRenderedPageBreak/>
        <w:drawing>
          <wp:inline distT="0" distB="0" distL="0" distR="0">
            <wp:extent cx="5469147" cy="1652677"/>
            <wp:effectExtent l="0" t="0" r="0" b="5080"/>
            <wp:docPr id="3" name="Picture 3" descr="http://apushcanvas.pbworks.com/f/1330987142/1330987142/1912%20Eq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633483" descr="http://apushcanvas.pbworks.com/f/1330987142/1330987142/1912%20Equat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023" cy="165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The content of the election – two candidates/antagonist discussion ideas   inaugurated a </w:t>
      </w: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national conversation</w:t>
      </w:r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about how to regulate business – Historians love this election because it is full of ideas with two intelligent men arguing about the direction of the country exciting to have a high level of engagement, discourse, and discussion!!!  Personalities involved in the election of 1912   that will both have a role in transforming the office of the Presidents.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Previous presidents were weak…</w:t>
      </w: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 Review: </w:t>
      </w:r>
      <w:hyperlink r:id="rId13" w:history="1">
        <w:r w:rsidRPr="00A11581">
          <w:rPr>
            <w:rFonts w:ascii="inherit" w:eastAsia="Times New Roman" w:hAnsi="inherit" w:cs="Segoe UI"/>
            <w:color w:val="114488"/>
            <w:sz w:val="25"/>
            <w:szCs w:val="25"/>
            <w:u w:val="single"/>
            <w:bdr w:val="none" w:sz="0" w:space="0" w:color="auto" w:frame="1"/>
            <w:shd w:val="clear" w:color="auto" w:fill="FFFF00"/>
          </w:rPr>
          <w:t> Presidents 1877 to 1896</w:t>
        </w:r>
        <w:r w:rsidRPr="00A11581">
          <w:rPr>
            <w:rFonts w:ascii="inherit" w:eastAsia="Times New Roman" w:hAnsi="inherit" w:cs="Segoe UI"/>
            <w:color w:val="114488"/>
            <w:sz w:val="25"/>
            <w:szCs w:val="25"/>
            <w:u w:val="single"/>
            <w:bdr w:val="none" w:sz="0" w:space="0" w:color="auto" w:frame="1"/>
            <w:shd w:val="clear" w:color="auto" w:fill="FFFF00"/>
          </w:rPr>
          <w:br/>
        </w:r>
      </w:hyperlink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br/>
      </w:r>
      <w:r w:rsidRPr="00A11581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1</w:t>
      </w:r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. Teddy Roosevelt and Woodrow Wilson come to the floor with a plan.  </w:t>
      </w:r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br/>
      </w:r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br/>
      </w:r>
      <w:r w:rsidRPr="00A11581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2.</w:t>
      </w:r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They both have ideas and they are both articulate.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In many ways, then, the Election of 1912 was a referendum on how Progressive reform, especially business regulation and government “welfare,” should be approached.  --To that end, it is important to understand the differences between TR’s and Wilson’s ideology: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Teddy Roosevelt's </w:t>
      </w:r>
      <w:hyperlink r:id="rId14" w:history="1">
        <w:r w:rsidRPr="00A11581">
          <w:rPr>
            <w:rFonts w:ascii="inherit" w:eastAsia="Times New Roman" w:hAnsi="inherit" w:cs="Segoe UI"/>
            <w:color w:val="114488"/>
            <w:sz w:val="25"/>
            <w:szCs w:val="25"/>
            <w:u w:val="single"/>
            <w:bdr w:val="none" w:sz="0" w:space="0" w:color="auto" w:frame="1"/>
          </w:rPr>
          <w:t>New Nationalism</w:t>
        </w:r>
      </w:hyperlink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  </w:t>
      </w:r>
      <w:proofErr w:type="gramStart"/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and  Woodrow</w:t>
      </w:r>
      <w:proofErr w:type="gramEnd"/>
      <w:r w:rsidRPr="00A11581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 xml:space="preserve"> Wilson's  </w:t>
      </w:r>
      <w:hyperlink r:id="rId15" w:history="1">
        <w:r w:rsidRPr="00A11581">
          <w:rPr>
            <w:rFonts w:ascii="inherit" w:eastAsia="Times New Roman" w:hAnsi="inherit" w:cs="Segoe UI"/>
            <w:color w:val="114488"/>
            <w:sz w:val="25"/>
            <w:szCs w:val="25"/>
            <w:u w:val="single"/>
            <w:bdr w:val="none" w:sz="0" w:space="0" w:color="auto" w:frame="1"/>
          </w:rPr>
          <w:t>New Freedom</w:t>
        </w:r>
      </w:hyperlink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1581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  <w:t> </w:t>
      </w:r>
      <w:r w:rsidRPr="00A11581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std="t" o:hrnoshade="t" o:hr="t" fillcolor="#ccc" stroked="f"/>
        </w:pic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The election of 1912 was notable for three things: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1. </w:t>
      </w:r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The division of the Republican Party and the best showing ever for a Third Party Candidate;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2.</w:t>
      </w:r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 The </w:t>
      </w:r>
      <w:hyperlink r:id="rId16" w:history="1">
        <w:r w:rsidRPr="00A11581">
          <w:rPr>
            <w:rFonts w:ascii="inherit" w:eastAsia="Times New Roman" w:hAnsi="inherit" w:cs="Segoe UI"/>
            <w:color w:val="114488"/>
            <w:sz w:val="25"/>
            <w:szCs w:val="25"/>
            <w:u w:val="single"/>
            <w:bdr w:val="none" w:sz="0" w:space="0" w:color="auto" w:frame="1"/>
          </w:rPr>
          <w:t>first time since the Civil War</w:t>
        </w:r>
      </w:hyperlink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 xml:space="preserve"> that a Democrat had won the </w:t>
      </w:r>
      <w:proofErr w:type="gramStart"/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electoral college</w:t>
      </w:r>
      <w:proofErr w:type="gramEnd"/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 xml:space="preserve"> convincingly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3. </w:t>
      </w:r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The best showing ever for a Socialist candidate.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lastRenderedPageBreak/>
        <w:t>Moreover, the election of 1912  weakened the “reform wing” of the Republican Party, as the GOP turned right and thus set the stage for the supremely conservative party of the 1920s.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300" w:lineRule="atLeast"/>
        <w:textAlignment w:val="baseline"/>
        <w:outlineLvl w:val="1"/>
        <w:rPr>
          <w:rFonts w:ascii="Segoe UI" w:eastAsia="Times New Roman" w:hAnsi="Segoe UI" w:cs="Segoe UI"/>
          <w:b/>
          <w:bCs/>
          <w:color w:val="444444"/>
          <w:sz w:val="26"/>
          <w:szCs w:val="26"/>
        </w:rPr>
      </w:pPr>
      <w:r w:rsidRPr="00A11581">
        <w:rPr>
          <w:rFonts w:ascii="Segoe UI" w:eastAsia="Times New Roman" w:hAnsi="Segoe UI" w:cs="Segoe UI"/>
          <w:b/>
          <w:bCs/>
          <w:color w:val="444444"/>
          <w:sz w:val="26"/>
          <w:szCs w:val="26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hyperlink r:id="rId17" w:history="1">
        <w:r w:rsidRPr="00A11581">
          <w:rPr>
            <w:rFonts w:ascii="inherit" w:eastAsia="Times New Roman" w:hAnsi="inherit" w:cs="Segoe UI"/>
            <w:b/>
            <w:bCs/>
            <w:color w:val="114488"/>
            <w:sz w:val="29"/>
            <w:szCs w:val="29"/>
            <w:u w:val="single"/>
            <w:bdr w:val="none" w:sz="0" w:space="0" w:color="auto" w:frame="1"/>
          </w:rPr>
          <w:t>Review Key Elections in American History</w:t>
        </w:r>
      </w:hyperlink>
      <w:r w:rsidRPr="00A11581">
        <w:rPr>
          <w:rFonts w:ascii="inherit" w:eastAsia="Times New Roman" w:hAnsi="inherit" w:cs="Segoe UI"/>
          <w:b/>
          <w:bCs/>
          <w:color w:val="444444"/>
          <w:sz w:val="29"/>
          <w:szCs w:val="29"/>
          <w:bdr w:val="none" w:sz="0" w:space="0" w:color="auto" w:frame="1"/>
        </w:rPr>
        <w:t> 1800-1912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Calibri" w:eastAsia="Times New Roman" w:hAnsi="Calibri" w:cs="Segoe UI"/>
          <w:b/>
          <w:bCs/>
          <w:noProof/>
          <w:color w:val="444444"/>
          <w:sz w:val="25"/>
          <w:szCs w:val="25"/>
          <w:bdr w:val="none" w:sz="0" w:space="0" w:color="auto" w:frame="1"/>
        </w:rPr>
        <w:drawing>
          <wp:inline distT="0" distB="0" distL="0" distR="0">
            <wp:extent cx="4045585" cy="2570480"/>
            <wp:effectExtent l="0" t="0" r="0" b="1270"/>
            <wp:docPr id="2" name="Picture 2" descr="http://apushcanvas.pbworks.com/f/1330477707/1330477707/Election%20of%201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192194" descr="http://apushcanvas.pbworks.com/f/1330477707/1330477707/Election%20of%20191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581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br/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hyperlink r:id="rId19" w:history="1">
        <w:r w:rsidRPr="00A11581">
          <w:rPr>
            <w:rFonts w:ascii="inherit" w:eastAsia="Times New Roman" w:hAnsi="inherit" w:cs="Segoe UI"/>
            <w:b/>
            <w:bCs/>
            <w:color w:val="114488"/>
            <w:sz w:val="20"/>
            <w:szCs w:val="20"/>
            <w:u w:val="single"/>
            <w:bdr w:val="none" w:sz="0" w:space="0" w:color="auto" w:frame="1"/>
          </w:rPr>
          <w:t>http://presidentelect.org/images/e1912_ecmap.GIF</w:t>
        </w:r>
      </w:hyperlink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hyperlink r:id="rId20" w:history="1">
        <w:r w:rsidRPr="00A11581">
          <w:rPr>
            <w:rFonts w:ascii="inherit" w:eastAsia="Times New Roman" w:hAnsi="inherit" w:cs="Segoe UI"/>
            <w:b/>
            <w:bCs/>
            <w:color w:val="114488"/>
            <w:sz w:val="20"/>
            <w:szCs w:val="20"/>
            <w:u w:val="single"/>
            <w:bdr w:val="none" w:sz="0" w:space="0" w:color="auto" w:frame="1"/>
          </w:rPr>
          <w:t>http://thisnation.com/question/042.html</w:t>
        </w:r>
      </w:hyperlink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b/>
          <w:bCs/>
          <w:noProof/>
          <w:color w:val="444444"/>
          <w:sz w:val="20"/>
          <w:szCs w:val="20"/>
        </w:rPr>
        <w:drawing>
          <wp:inline distT="0" distB="0" distL="0" distR="0">
            <wp:extent cx="5822950" cy="1751330"/>
            <wp:effectExtent l="0" t="0" r="6350" b="1270"/>
            <wp:docPr id="1" name="Picture 1" descr="http://apushcanvas.pbworks.com/f/1330987788/1330987788/1912%20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889842" descr="http://apushcanvas.pbworks.com/f/1330987788/1330987788/1912%20Grid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81" w:rsidRPr="00A11581" w:rsidRDefault="00A11581" w:rsidP="00A11581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Eugene V. Debs Info</w:t>
      </w:r>
      <w:r w:rsidRPr="00A11581">
        <w:rPr>
          <w:rFonts w:ascii="Segoe UI" w:eastAsia="Times New Roman" w:hAnsi="Segoe UI" w:cs="Segoe UI"/>
          <w:color w:val="444444"/>
          <w:sz w:val="20"/>
          <w:szCs w:val="20"/>
        </w:rPr>
        <w:br/>
      </w:r>
      <w:hyperlink r:id="rId22" w:history="1">
        <w:r w:rsidRPr="00A11581">
          <w:rPr>
            <w:rFonts w:ascii="inherit" w:eastAsia="Times New Roman" w:hAnsi="inherit" w:cs="Segoe UI"/>
            <w:b/>
            <w:bCs/>
            <w:color w:val="114488"/>
            <w:sz w:val="20"/>
            <w:szCs w:val="20"/>
            <w:u w:val="single"/>
            <w:bdr w:val="none" w:sz="0" w:space="0" w:color="auto" w:frame="1"/>
          </w:rPr>
          <w:t>http://thecontenders.c-span.org/Contender/5/Eugene-Debs.aspx</w:t>
        </w:r>
      </w:hyperlink>
    </w:p>
    <w:p w:rsid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b/>
          <w:bCs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</w:p>
    <w:p w:rsid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b/>
          <w:bCs/>
          <w:color w:val="444444"/>
          <w:sz w:val="20"/>
          <w:szCs w:val="20"/>
        </w:rPr>
      </w:pPr>
    </w:p>
    <w:p w:rsid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b/>
          <w:bCs/>
          <w:color w:val="444444"/>
          <w:sz w:val="20"/>
          <w:szCs w:val="20"/>
        </w:rPr>
      </w:pPr>
    </w:p>
    <w:p w:rsid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b/>
          <w:bCs/>
          <w:color w:val="444444"/>
          <w:sz w:val="20"/>
          <w:szCs w:val="20"/>
        </w:rPr>
      </w:pP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7199"/>
      </w:tblGrid>
      <w:tr w:rsidR="00A11581" w:rsidRPr="00A11581" w:rsidTr="00A1158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581" w:rsidRPr="00A11581" w:rsidRDefault="00A11581" w:rsidP="00A11581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11581">
              <w:rPr>
                <w:rFonts w:ascii="inherit" w:eastAsia="Times New Roman" w:hAnsi="inherit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lastRenderedPageBreak/>
              <w:t>Candidate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581" w:rsidRPr="00A11581" w:rsidRDefault="00A11581" w:rsidP="00A11581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11581">
              <w:rPr>
                <w:rFonts w:ascii="inherit" w:eastAsia="Times New Roman" w:hAnsi="inherit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Comments </w:t>
            </w:r>
          </w:p>
        </w:tc>
      </w:tr>
      <w:tr w:rsidR="00A11581" w:rsidRPr="00A11581" w:rsidTr="00A1158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581" w:rsidRPr="00A11581" w:rsidRDefault="00A11581" w:rsidP="00A11581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11581">
              <w:rPr>
                <w:rFonts w:ascii="Calibri" w:eastAsia="Times New Roman" w:hAnsi="Calibri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Woodrow Wilson (Democrat)</w:t>
            </w:r>
            <w:r w:rsidRPr="00A11581">
              <w:rPr>
                <w:rFonts w:ascii="inherit" w:eastAsia="Times New Roman" w:hAnsi="inherit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581" w:rsidRPr="00A11581" w:rsidRDefault="00A11581" w:rsidP="00A11581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11581">
              <w:rPr>
                <w:rFonts w:ascii="Calibri" w:eastAsia="Times New Roman" w:hAnsi="Calibri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Former Princeton University Head and former Governor of NJ, Wilson was a well-known “reformer”: </w:t>
            </w:r>
            <w:r w:rsidRPr="00A11581">
              <w:rPr>
                <w:rFonts w:ascii="inherit" w:eastAsia="Times New Roman" w:hAnsi="inherit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6.2 million popular votes / 435 electoral </w:t>
            </w:r>
          </w:p>
        </w:tc>
      </w:tr>
      <w:tr w:rsidR="00A11581" w:rsidRPr="00A11581" w:rsidTr="00A1158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581" w:rsidRPr="00A11581" w:rsidRDefault="00A11581" w:rsidP="00A11581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11581">
              <w:rPr>
                <w:rFonts w:ascii="Calibri" w:eastAsia="Times New Roman" w:hAnsi="Calibri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TR (Progressive):</w:t>
            </w:r>
            <w:r w:rsidRPr="00A11581">
              <w:rPr>
                <w:rFonts w:ascii="inherit" w:eastAsia="Times New Roman" w:hAnsi="inherit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581" w:rsidRPr="00A11581" w:rsidRDefault="00A11581" w:rsidP="00A11581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11581">
              <w:rPr>
                <w:rFonts w:ascii="Calibri" w:eastAsia="Times New Roman" w:hAnsi="Calibri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Former Republican president and Progressive stalwart: </w:t>
            </w:r>
            <w:r w:rsidRPr="00A11581">
              <w:rPr>
                <w:rFonts w:ascii="inherit" w:eastAsia="Times New Roman" w:hAnsi="inherit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4.1 million / 88 electoral </w:t>
            </w:r>
          </w:p>
        </w:tc>
      </w:tr>
      <w:tr w:rsidR="00A11581" w:rsidRPr="00A11581" w:rsidTr="00A1158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581" w:rsidRPr="00A11581" w:rsidRDefault="00A11581" w:rsidP="00A11581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11581">
              <w:rPr>
                <w:rFonts w:ascii="Calibri" w:eastAsia="Times New Roman" w:hAnsi="Calibri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Taft (Republican):</w:t>
            </w:r>
            <w:r w:rsidRPr="00A11581">
              <w:rPr>
                <w:rFonts w:ascii="inherit" w:eastAsia="Times New Roman" w:hAnsi="inherit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581" w:rsidRPr="00A11581" w:rsidRDefault="00A11581" w:rsidP="00A11581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11581">
              <w:rPr>
                <w:rFonts w:ascii="Calibri" w:eastAsia="Times New Roman" w:hAnsi="Calibri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Incumbent president and Republican stalwart: </w:t>
            </w:r>
            <w:r w:rsidRPr="00A11581">
              <w:rPr>
                <w:rFonts w:ascii="inherit" w:eastAsia="Times New Roman" w:hAnsi="inherit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3.5 million / 8 electoral </w:t>
            </w:r>
          </w:p>
        </w:tc>
      </w:tr>
      <w:tr w:rsidR="00A11581" w:rsidRPr="00A11581" w:rsidTr="00A1158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581" w:rsidRPr="00A11581" w:rsidRDefault="00A11581" w:rsidP="00A11581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11581">
              <w:rPr>
                <w:rFonts w:ascii="Calibri" w:eastAsia="Times New Roman" w:hAnsi="Calibri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Eugene V. Debs (Socialist):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581" w:rsidRPr="00A11581" w:rsidRDefault="00A11581" w:rsidP="00A11581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11581">
              <w:rPr>
                <w:rFonts w:ascii="Calibri" w:eastAsia="Times New Roman" w:hAnsi="Calibri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Head of the IWW and noted radical: </w:t>
            </w:r>
            <w:r w:rsidRPr="00A11581">
              <w:rPr>
                <w:rFonts w:ascii="inherit" w:eastAsia="Times New Roman" w:hAnsi="inherit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950,000</w:t>
            </w:r>
          </w:p>
        </w:tc>
      </w:tr>
    </w:tbl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</w:p>
    <w:p w:rsidR="00A11581" w:rsidRPr="00A11581" w:rsidRDefault="00A11581" w:rsidP="00A11581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11581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  <w:t> </w:t>
      </w:r>
    </w:p>
    <w:p w:rsidR="00A11581" w:rsidRDefault="00A11581"/>
    <w:sectPr w:rsidR="00A1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81"/>
    <w:rsid w:val="004C70D9"/>
    <w:rsid w:val="009632CE"/>
    <w:rsid w:val="00A1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1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11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1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115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15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1581"/>
    <w:rPr>
      <w:b/>
      <w:bCs/>
    </w:rPr>
  </w:style>
  <w:style w:type="character" w:customStyle="1" w:styleId="apple-converted-space">
    <w:name w:val="apple-converted-space"/>
    <w:basedOn w:val="DefaultParagraphFont"/>
    <w:rsid w:val="00A11581"/>
  </w:style>
  <w:style w:type="paragraph" w:styleId="BalloonText">
    <w:name w:val="Balloon Text"/>
    <w:basedOn w:val="Normal"/>
    <w:link w:val="BalloonTextChar"/>
    <w:uiPriority w:val="99"/>
    <w:semiHidden/>
    <w:unhideWhenUsed/>
    <w:rsid w:val="00A1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1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11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1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115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15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1581"/>
    <w:rPr>
      <w:b/>
      <w:bCs/>
    </w:rPr>
  </w:style>
  <w:style w:type="character" w:customStyle="1" w:styleId="apple-converted-space">
    <w:name w:val="apple-converted-space"/>
    <w:basedOn w:val="DefaultParagraphFont"/>
    <w:rsid w:val="00A11581"/>
  </w:style>
  <w:style w:type="paragraph" w:styleId="BalloonText">
    <w:name w:val="Balloon Text"/>
    <w:basedOn w:val="Normal"/>
    <w:link w:val="BalloonTextChar"/>
    <w:uiPriority w:val="99"/>
    <w:semiHidden/>
    <w:unhideWhenUsed/>
    <w:rsid w:val="00A1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ushcanvas.pbworks.com/Payne-Aldrich+Act" TargetMode="External"/><Relationship Id="rId13" Type="http://schemas.openxmlformats.org/officeDocument/2006/relationships/hyperlink" Target="http://apushcanvas.pbworks.com/Presidents-1877-to-1896" TargetMode="External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apushcanvas.pbworks.com/Review-Key-Elections-in-American-Histor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pushcanvas.pbworks.com/first-time-since-the-Civil-War" TargetMode="External"/><Relationship Id="rId20" Type="http://schemas.openxmlformats.org/officeDocument/2006/relationships/hyperlink" Target="http://thisnation.com/question/042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pushcanvas.pbworks.com/w/page/50709668/A%20Quick%20Review%20Party%20of%20Politic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usgovinfo.about.com/od/thepresidentandcabinet/tp/One-Term-Presidents.htm" TargetMode="External"/><Relationship Id="rId15" Type="http://schemas.openxmlformats.org/officeDocument/2006/relationships/hyperlink" Target="http://apushcanvas.pbworks.com/New-Freedom%3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presidentelect.org/images/e1912_ecmap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ushcanvas.pbworks.com/The+Ballinger-Pinchot+Affair" TargetMode="External"/><Relationship Id="rId14" Type="http://schemas.openxmlformats.org/officeDocument/2006/relationships/hyperlink" Target="http://apushcanvas.pbworks.com/New-Nationalism" TargetMode="External"/><Relationship Id="rId22" Type="http://schemas.openxmlformats.org/officeDocument/2006/relationships/hyperlink" Target="http://thecontenders.c-span.org/Contender/5/Eugene-Deb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779</Words>
  <Characters>4443</Characters>
  <Application>Microsoft Office Word</Application>
  <DocSecurity>0</DocSecurity>
  <Lines>37</Lines>
  <Paragraphs>10</Paragraphs>
  <ScaleCrop>false</ScaleCrop>
  <Company>Microsoft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2</cp:revision>
  <dcterms:created xsi:type="dcterms:W3CDTF">2016-07-07T21:17:00Z</dcterms:created>
  <dcterms:modified xsi:type="dcterms:W3CDTF">2016-07-07T21:22:00Z</dcterms:modified>
</cp:coreProperties>
</file>