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E5" w:rsidRPr="00EC37E5" w:rsidRDefault="00EC37E5" w:rsidP="008E285B">
      <w:pPr>
        <w:shd w:val="clear" w:color="auto" w:fill="FFFFFF"/>
        <w:spacing w:before="135" w:after="0" w:line="240" w:lineRule="atLeast"/>
        <w:jc w:val="center"/>
        <w:textAlignment w:val="baseline"/>
        <w:outlineLvl w:val="0"/>
        <w:rPr>
          <w:rFonts w:ascii="Segoe UI" w:eastAsia="Times New Roman" w:hAnsi="Segoe UI" w:cs="Segoe UI"/>
          <w:b/>
          <w:bCs/>
          <w:color w:val="444444"/>
          <w:kern w:val="36"/>
          <w:sz w:val="36"/>
          <w:szCs w:val="36"/>
        </w:rPr>
      </w:pPr>
      <w:r w:rsidRPr="00EC37E5">
        <w:rPr>
          <w:rFonts w:ascii="Segoe UI" w:eastAsia="Times New Roman" w:hAnsi="Segoe UI" w:cs="Segoe UI"/>
          <w:b/>
          <w:bCs/>
          <w:color w:val="444444"/>
          <w:kern w:val="36"/>
          <w:sz w:val="36"/>
          <w:szCs w:val="36"/>
        </w:rPr>
        <w:t>US Entry in World War I</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2885439" cy="4044036"/>
            <wp:effectExtent l="0" t="0" r="0" b="0"/>
            <wp:docPr id="4" name="Picture 4" descr="http://farm6.static.flickr.com/5190/5666065982_e39991a3de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6.static.flickr.com/5190/5666065982_e39991a3de_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332" cy="4045287"/>
                    </a:xfrm>
                    <a:prstGeom prst="rect">
                      <a:avLst/>
                    </a:prstGeom>
                    <a:noFill/>
                    <a:ln>
                      <a:noFill/>
                    </a:ln>
                  </pic:spPr>
                </pic:pic>
              </a:graphicData>
            </a:graphic>
          </wp:inline>
        </w:drawing>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000000"/>
          <w:sz w:val="25"/>
          <w:szCs w:val="25"/>
          <w:bdr w:val="none" w:sz="0" w:space="0" w:color="auto" w:frame="1"/>
        </w:rPr>
        <w:t>When World War I broke out in Europe, Wilson issued a </w:t>
      </w:r>
      <w:r w:rsidRPr="00EC37E5">
        <w:rPr>
          <w:rFonts w:ascii="inherit" w:eastAsia="Times New Roman" w:hAnsi="inherit" w:cs="Segoe UI"/>
          <w:b/>
          <w:bCs/>
          <w:color w:val="000000"/>
          <w:sz w:val="25"/>
          <w:szCs w:val="25"/>
          <w:bdr w:val="none" w:sz="0" w:space="0" w:color="auto" w:frame="1"/>
        </w:rPr>
        <w:t>proclamation of American neutrality</w:t>
      </w:r>
      <w:r w:rsidRPr="00EC37E5">
        <w:rPr>
          <w:rFonts w:ascii="inherit" w:eastAsia="Times New Roman" w:hAnsi="inherit" w:cs="Segoe UI"/>
          <w:color w:val="000000"/>
          <w:sz w:val="25"/>
          <w:szCs w:val="25"/>
          <w:bdr w:val="none" w:sz="0" w:space="0" w:color="auto" w:frame="1"/>
        </w:rPr>
        <w:t> on August 4, 1914.  The value of American trade with the Central Powers fell from $169 million in 1914 to almost nothing in 1916, but trade with the Allies rose from $825 million to $3.2 billion during the same period.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000000"/>
          <w:sz w:val="25"/>
          <w:szCs w:val="25"/>
          <w:bdr w:val="none" w:sz="0" w:space="0" w:color="auto" w:frame="1"/>
        </w:rPr>
        <w:t>In addition, the British and French had borrowed about $3.25 billion from American lenders by 1917.  The United States had become a major supplier of Allied munitions, food, and raw materials.</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lastRenderedPageBreak/>
        <w:drawing>
          <wp:inline distT="0" distB="0" distL="0" distR="0">
            <wp:extent cx="6330383" cy="2656936"/>
            <wp:effectExtent l="0" t="0" r="0" b="0"/>
            <wp:docPr id="3" name="Picture 3" descr="http://apushcanvas.pbworks.com/f/1394551215/Isolation%20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78626" descr="http://apushcanvas.pbworks.com/f/1394551215/Isolation%20Gri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2836" cy="2657966"/>
                    </a:xfrm>
                    <a:prstGeom prst="rect">
                      <a:avLst/>
                    </a:prstGeom>
                    <a:noFill/>
                    <a:ln>
                      <a:noFill/>
                    </a:ln>
                  </pic:spPr>
                </pic:pic>
              </a:graphicData>
            </a:graphic>
          </wp:inline>
        </w:drawing>
      </w:r>
    </w:p>
    <w:p w:rsidR="00EC37E5" w:rsidRPr="00EC37E5" w:rsidRDefault="00EC37E5" w:rsidP="00EC37E5">
      <w:pPr>
        <w:shd w:val="clear" w:color="auto" w:fill="FFFFFF"/>
        <w:spacing w:after="0" w:line="360" w:lineRule="atLeast"/>
        <w:jc w:val="center"/>
        <w:textAlignment w:val="baseline"/>
        <w:rPr>
          <w:rFonts w:ascii="inherit" w:eastAsia="Times New Roman" w:hAnsi="inherit" w:cs="Segoe UI"/>
          <w:color w:val="444444"/>
          <w:sz w:val="20"/>
          <w:szCs w:val="20"/>
        </w:rPr>
      </w:pPr>
      <w:r w:rsidRPr="00EC37E5">
        <w:rPr>
          <w:rFonts w:ascii="Times New Roman" w:eastAsia="Times New Roman" w:hAnsi="Times New Roman" w:cs="Times New Roman"/>
          <w:b/>
          <w:bCs/>
          <w:color w:val="444444"/>
          <w:sz w:val="29"/>
          <w:szCs w:val="29"/>
          <w:bdr w:val="none" w:sz="0" w:space="0" w:color="auto" w:frame="1"/>
        </w:rPr>
        <w:t>United States in World War I Timeline</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bdr w:val="none" w:sz="0" w:space="0" w:color="auto" w:frame="1"/>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u w:val="single"/>
          <w:bdr w:val="none" w:sz="0" w:space="0" w:color="auto" w:frame="1"/>
        </w:rPr>
        <w:t>1914</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bdr w:val="none" w:sz="0" w:space="0" w:color="auto" w:frame="1"/>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bdr w:val="none" w:sz="0" w:space="0" w:color="auto" w:frame="1"/>
        </w:rPr>
        <w:t xml:space="preserve">Aug. </w:t>
      </w:r>
      <w:proofErr w:type="gramStart"/>
      <w:r w:rsidRPr="00EC37E5">
        <w:rPr>
          <w:rFonts w:ascii="inherit" w:eastAsia="Times New Roman" w:hAnsi="inherit" w:cs="Segoe UI"/>
          <w:color w:val="444444"/>
          <w:sz w:val="25"/>
          <w:szCs w:val="25"/>
          <w:bdr w:val="none" w:sz="0" w:space="0" w:color="auto" w:frame="1"/>
        </w:rPr>
        <w:t>4  Wilson</w:t>
      </w:r>
      <w:proofErr w:type="gramEnd"/>
      <w:r w:rsidRPr="00EC37E5">
        <w:rPr>
          <w:rFonts w:ascii="inherit" w:eastAsia="Times New Roman" w:hAnsi="inherit" w:cs="Segoe UI"/>
          <w:color w:val="444444"/>
          <w:sz w:val="25"/>
          <w:szCs w:val="25"/>
          <w:bdr w:val="none" w:sz="0" w:space="0" w:color="auto" w:frame="1"/>
        </w:rPr>
        <w:t xml:space="preserve"> issues Proclamation of Neutrality?</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bdr w:val="none" w:sz="0" w:space="0" w:color="auto" w:frame="1"/>
        </w:rPr>
        <w:t>Aug. 19 Wilson appeals to Americans to be neutral or “impartial in thought as well as in action.”  Are subsequent actions by Wilson “impartial… in action?”</w:t>
      </w:r>
    </w:p>
    <w:p w:rsidR="00EC37E5" w:rsidRPr="00EC37E5" w:rsidRDefault="00EC37E5" w:rsidP="00EC37E5">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4882515" cy="1552575"/>
            <wp:effectExtent l="0" t="0" r="0" b="9525"/>
            <wp:docPr id="2" name="Picture 2" descr="http://apushcanvas.pbworks.com/f/Bloody%20Money%20WW%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998286" descr="http://apushcanvas.pbworks.com/f/Bloody%20Money%20WW%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2515" cy="1552575"/>
                    </a:xfrm>
                    <a:prstGeom prst="rect">
                      <a:avLst/>
                    </a:prstGeom>
                    <a:noFill/>
                    <a:ln>
                      <a:noFill/>
                    </a:ln>
                  </pic:spPr>
                </pic:pic>
              </a:graphicData>
            </a:graphic>
          </wp:inline>
        </w:drawing>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bdr w:val="none" w:sz="0" w:space="0" w:color="auto" w:frame="1"/>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proofErr w:type="gramStart"/>
      <w:r w:rsidRPr="00EC37E5">
        <w:rPr>
          <w:rFonts w:ascii="inherit" w:eastAsia="Times New Roman" w:hAnsi="inherit" w:cs="Segoe UI"/>
          <w:b/>
          <w:bCs/>
          <w:color w:val="444444"/>
          <w:sz w:val="25"/>
          <w:szCs w:val="25"/>
          <w:bdr w:val="none" w:sz="0" w:space="0" w:color="auto" w:frame="1"/>
        </w:rPr>
        <w:t>Blood Money?</w:t>
      </w:r>
      <w:proofErr w:type="gramEnd"/>
      <w:r w:rsidRPr="00EC37E5">
        <w:rPr>
          <w:rFonts w:ascii="inherit" w:eastAsia="Times New Roman" w:hAnsi="inherit" w:cs="Segoe UI"/>
          <w:b/>
          <w:bCs/>
          <w:color w:val="444444"/>
          <w:sz w:val="25"/>
          <w:szCs w:val="25"/>
          <w:bdr w:val="none" w:sz="0" w:space="0" w:color="auto" w:frame="1"/>
        </w:rPr>
        <w:t> </w:t>
      </w:r>
      <w:proofErr w:type="spellStart"/>
      <w:r w:rsidRPr="00EC37E5">
        <w:rPr>
          <w:rFonts w:ascii="inherit" w:eastAsia="Times New Roman" w:hAnsi="inherit" w:cs="Segoe UI"/>
          <w:color w:val="444444"/>
          <w:sz w:val="25"/>
          <w:szCs w:val="25"/>
          <w:bdr w:val="none" w:sz="0" w:space="0" w:color="auto" w:frame="1"/>
        </w:rPr>
        <w:t>Sept.Wilson</w:t>
      </w:r>
      <w:proofErr w:type="spellEnd"/>
      <w:r w:rsidRPr="00EC37E5">
        <w:rPr>
          <w:rFonts w:ascii="inherit" w:eastAsia="Times New Roman" w:hAnsi="inherit" w:cs="Segoe UI"/>
          <w:color w:val="444444"/>
          <w:sz w:val="25"/>
          <w:szCs w:val="25"/>
          <w:bdr w:val="none" w:sz="0" w:space="0" w:color="auto" w:frame="1"/>
        </w:rPr>
        <w:t xml:space="preserve"> agrees to loans to belligerents.  By 1917, United States investors had purchased $2.3 billion in bonds from the Allies and $40 million in German bonds.</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bdr w:val="none" w:sz="0" w:space="0" w:color="auto" w:frame="1"/>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Times New Roman" w:eastAsia="Times New Roman" w:hAnsi="Times New Roman" w:cs="Times New Roman"/>
          <w:color w:val="444444"/>
          <w:sz w:val="20"/>
          <w:szCs w:val="20"/>
          <w:bdr w:val="none" w:sz="0" w:space="0" w:color="auto" w:frame="1"/>
        </w:rPr>
        <w:t>    </w:t>
      </w:r>
    </w:p>
    <w:p w:rsidR="00EC37E5" w:rsidRPr="00EC37E5" w:rsidRDefault="00EC37E5" w:rsidP="00EC37E5">
      <w:pPr>
        <w:shd w:val="clear" w:color="auto" w:fill="FFFFFF"/>
        <w:spacing w:before="135" w:after="12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pict>
          <v:rect id="_x0000_i1025" style="width:0;height:.75pt" o:hralign="center" o:hrstd="t" o:hrnoshade="t" o:hr="t" fillcolor="#ccc" stroked="f"/>
        </w:pict>
      </w:r>
    </w:p>
    <w:p w:rsidR="00EC37E5" w:rsidRPr="00EC37E5" w:rsidRDefault="00EC37E5" w:rsidP="00EC37E5">
      <w:pPr>
        <w:shd w:val="clear" w:color="auto" w:fill="FFFFFF"/>
        <w:spacing w:before="135" w:after="12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pict>
          <v:rect id="_x0000_i1026" style="width:0;height:.75pt" o:hralign="center" o:hrstd="t" o:hrnoshade="t" o:hr="t" fillcolor="#ccc" stroked="f"/>
        </w:pict>
      </w:r>
    </w:p>
    <w:p w:rsidR="00EC37E5" w:rsidRPr="00EC37E5" w:rsidRDefault="00EC37E5" w:rsidP="008E285B">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Times New Roman" w:eastAsia="Times New Roman" w:hAnsi="Times New Roman" w:cs="Times New Roman"/>
          <w:color w:val="444444"/>
          <w:sz w:val="20"/>
          <w:szCs w:val="20"/>
          <w:bdr w:val="none" w:sz="0" w:space="0" w:color="auto" w:frame="1"/>
        </w:rPr>
        <w:lastRenderedPageBreak/>
        <w:t>                                </w:t>
      </w:r>
      <w:r>
        <w:rPr>
          <w:rFonts w:ascii="inherit" w:eastAsia="Times New Roman" w:hAnsi="inherit" w:cs="Segoe UI"/>
          <w:noProof/>
          <w:color w:val="444444"/>
          <w:sz w:val="20"/>
          <w:szCs w:val="20"/>
        </w:rPr>
        <w:drawing>
          <wp:inline distT="0" distB="0" distL="0" distR="0" wp14:anchorId="374E275A" wp14:editId="4C487C84">
            <wp:extent cx="4675505" cy="2363470"/>
            <wp:effectExtent l="0" t="0" r="0" b="0"/>
            <wp:docPr id="1" name="Picture 1" descr="http://apushcanvas.pbworks.com/f/1331129695/Sub%20Warf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989716" descr="http://apushcanvas.pbworks.com/f/1331129695/Sub%20Warf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5505" cy="2363470"/>
                    </a:xfrm>
                    <a:prstGeom prst="rect">
                      <a:avLst/>
                    </a:prstGeom>
                    <a:noFill/>
                    <a:ln>
                      <a:noFill/>
                    </a:ln>
                  </pic:spPr>
                </pic:pic>
              </a:graphicData>
            </a:graphic>
          </wp:inline>
        </w:drawing>
      </w: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before="135" w:after="12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pict>
          <v:rect id="_x0000_i1027" style="width:0;height:.75pt" o:hralign="center" o:hrstd="t" o:hrnoshade="t" o:hr="t" fillcolor="#ccc" stroked="f"/>
        </w:pict>
      </w:r>
    </w:p>
    <w:p w:rsidR="00EC37E5" w:rsidRPr="00EC37E5" w:rsidRDefault="00EC37E5" w:rsidP="00EC37E5">
      <w:pPr>
        <w:shd w:val="clear" w:color="auto" w:fill="FFFFFF"/>
        <w:spacing w:after="0" w:line="360" w:lineRule="atLeast"/>
        <w:jc w:val="center"/>
        <w:textAlignment w:val="baseline"/>
        <w:rPr>
          <w:rFonts w:ascii="inherit" w:eastAsia="Times New Roman" w:hAnsi="inherit" w:cs="Segoe UI"/>
          <w:color w:val="444444"/>
          <w:sz w:val="20"/>
          <w:szCs w:val="20"/>
        </w:rPr>
      </w:pPr>
      <w:hyperlink r:id="rId9" w:history="1">
        <w:r w:rsidRPr="00EC37E5">
          <w:rPr>
            <w:rFonts w:ascii="inherit" w:eastAsia="Times New Roman" w:hAnsi="inherit" w:cs="Segoe UI"/>
            <w:color w:val="114488"/>
            <w:sz w:val="25"/>
            <w:szCs w:val="25"/>
            <w:u w:val="single"/>
            <w:bdr w:val="none" w:sz="0" w:space="0" w:color="auto" w:frame="1"/>
          </w:rPr>
          <w:t>US Entry Documents</w:t>
        </w:r>
      </w:hyperlink>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u w:val="single"/>
          <w:bdr w:val="none" w:sz="0" w:space="0" w:color="auto" w:frame="1"/>
        </w:rPr>
        <w:t>1915</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222222"/>
          <w:sz w:val="25"/>
          <w:szCs w:val="25"/>
          <w:bdr w:val="none" w:sz="0" w:space="0" w:color="auto" w:frame="1"/>
        </w:rPr>
        <w:t xml:space="preserve">May </w:t>
      </w:r>
      <w:proofErr w:type="gramStart"/>
      <w:r w:rsidRPr="00EC37E5">
        <w:rPr>
          <w:rFonts w:ascii="inherit" w:eastAsia="Times New Roman" w:hAnsi="inherit" w:cs="Segoe UI"/>
          <w:color w:val="222222"/>
          <w:sz w:val="25"/>
          <w:szCs w:val="25"/>
          <w:bdr w:val="none" w:sz="0" w:space="0" w:color="auto" w:frame="1"/>
        </w:rPr>
        <w:t>7  The</w:t>
      </w:r>
      <w:proofErr w:type="gramEnd"/>
      <w:r w:rsidRPr="00EC37E5">
        <w:rPr>
          <w:rFonts w:ascii="inherit" w:eastAsia="Times New Roman" w:hAnsi="inherit" w:cs="Segoe UI"/>
          <w:color w:val="222222"/>
          <w:sz w:val="25"/>
          <w:szCs w:val="25"/>
          <w:bdr w:val="none" w:sz="0" w:space="0" w:color="auto" w:frame="1"/>
        </w:rPr>
        <w:t xml:space="preserve"> sinking of the Cunard ocean liner RMS Lusitania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bdr w:val="none" w:sz="0" w:space="0" w:color="auto" w:frame="1"/>
        </w:rPr>
        <w:t xml:space="preserve">May </w:t>
      </w:r>
      <w:proofErr w:type="gramStart"/>
      <w:r w:rsidRPr="00EC37E5">
        <w:rPr>
          <w:rFonts w:ascii="inherit" w:eastAsia="Times New Roman" w:hAnsi="inherit" w:cs="Segoe UI"/>
          <w:color w:val="444444"/>
          <w:sz w:val="25"/>
          <w:szCs w:val="25"/>
          <w:bdr w:val="none" w:sz="0" w:space="0" w:color="auto" w:frame="1"/>
        </w:rPr>
        <w:t>13  Lusitania</w:t>
      </w:r>
      <w:proofErr w:type="gramEnd"/>
      <w:r w:rsidRPr="00EC37E5">
        <w:rPr>
          <w:rFonts w:ascii="inherit" w:eastAsia="Times New Roman" w:hAnsi="inherit" w:cs="Segoe UI"/>
          <w:color w:val="444444"/>
          <w:sz w:val="25"/>
          <w:szCs w:val="25"/>
          <w:bdr w:val="none" w:sz="0" w:space="0" w:color="auto" w:frame="1"/>
        </w:rPr>
        <w:t xml:space="preserve"> Note:  demanded that Germany abandon unrestricted submarine warfare and make reparation for loss of American lives.</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bdr w:val="none" w:sz="0" w:space="0" w:color="auto" w:frame="1"/>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bdr w:val="none" w:sz="0" w:space="0" w:color="auto" w:frame="1"/>
        </w:rPr>
        <w:t xml:space="preserve">June </w:t>
      </w:r>
      <w:proofErr w:type="gramStart"/>
      <w:r w:rsidRPr="00EC37E5">
        <w:rPr>
          <w:rFonts w:ascii="inherit" w:eastAsia="Times New Roman" w:hAnsi="inherit" w:cs="Segoe UI"/>
          <w:color w:val="444444"/>
          <w:sz w:val="25"/>
          <w:szCs w:val="25"/>
          <w:bdr w:val="none" w:sz="0" w:space="0" w:color="auto" w:frame="1"/>
        </w:rPr>
        <w:t>6  Second</w:t>
      </w:r>
      <w:proofErr w:type="gramEnd"/>
      <w:r w:rsidRPr="00EC37E5">
        <w:rPr>
          <w:rFonts w:ascii="inherit" w:eastAsia="Times New Roman" w:hAnsi="inherit" w:cs="Segoe UI"/>
          <w:color w:val="444444"/>
          <w:sz w:val="25"/>
          <w:szCs w:val="25"/>
          <w:bdr w:val="none" w:sz="0" w:space="0" w:color="auto" w:frame="1"/>
        </w:rPr>
        <w:t xml:space="preserve"> Lusitania Note:  Bryan says he cannot cosign it because he fears that it could lead to war – </w:t>
      </w:r>
      <w:r w:rsidRPr="00EC37E5">
        <w:rPr>
          <w:rFonts w:ascii="inherit" w:eastAsia="Times New Roman" w:hAnsi="inherit" w:cs="Segoe UI"/>
          <w:b/>
          <w:bCs/>
          <w:color w:val="444444"/>
          <w:sz w:val="25"/>
          <w:szCs w:val="25"/>
          <w:bdr w:val="none" w:sz="0" w:space="0" w:color="auto" w:frame="1"/>
          <w:shd w:val="clear" w:color="auto" w:fill="FFFF00"/>
        </w:rPr>
        <w:t>Bryan resigns as Secretary of State.</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bdr w:val="none" w:sz="0" w:space="0" w:color="auto" w:frame="1"/>
        </w:rPr>
        <w:t> </w:t>
      </w:r>
    </w:p>
    <w:p w:rsidR="00EC37E5" w:rsidRPr="00EC37E5" w:rsidRDefault="00EC37E5" w:rsidP="00EC37E5">
      <w:pPr>
        <w:shd w:val="clear" w:color="auto" w:fill="FFFFFF"/>
        <w:spacing w:before="135" w:after="12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pict>
          <v:rect id="_x0000_i1028" style="width:0;height:.75pt" o:hralign="center" o:hrstd="t" o:hrnoshade="t" o:hr="t" fillcolor="#ccc" stroked="f"/>
        </w:pict>
      </w:r>
    </w:p>
    <w:p w:rsidR="00EC37E5" w:rsidRPr="00EC37E5" w:rsidRDefault="00EC37E5" w:rsidP="00EC37E5">
      <w:pPr>
        <w:shd w:val="clear" w:color="auto" w:fill="FFFFFF"/>
        <w:spacing w:before="135" w:after="12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pict>
          <v:rect id="_x0000_i1029" style="width:0;height:.75pt" o:hralign="center" o:hrstd="t" o:hrnoshade="t" o:hr="t" fillcolor="#ccc" stroked="f"/>
        </w:pic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u w:val="single"/>
          <w:bdr w:val="none" w:sz="0" w:space="0" w:color="auto" w:frame="1"/>
        </w:rPr>
        <w:t>1916</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bdr w:val="none" w:sz="0" w:space="0" w:color="auto" w:frame="1"/>
        </w:rPr>
        <w:t xml:space="preserve">McLemore Resolution –Requested that President warn Americans </w:t>
      </w:r>
      <w:r w:rsidR="008E285B">
        <w:rPr>
          <w:rFonts w:ascii="inherit" w:eastAsia="Times New Roman" w:hAnsi="inherit" w:cs="Segoe UI"/>
          <w:color w:val="444444"/>
          <w:sz w:val="25"/>
          <w:szCs w:val="25"/>
          <w:bdr w:val="none" w:sz="0" w:space="0" w:color="auto" w:frame="1"/>
        </w:rPr>
        <w:t>not to travel on armed vessels.</w:t>
      </w:r>
    </w:p>
    <w:p w:rsidR="008E285B" w:rsidRPr="00EC37E5" w:rsidRDefault="008E285B" w:rsidP="008E285B">
      <w:pPr>
        <w:shd w:val="clear" w:color="auto" w:fill="FFFFFF"/>
        <w:spacing w:before="135" w:after="12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pict>
          <v:rect id="_x0000_i1030" style="width:0;height:.75pt" o:hralign="center" o:hrstd="t" o:hrnoshade="t" o:hr="t" fillcolor="#ccc" stroked="f"/>
        </w:pict>
      </w:r>
    </w:p>
    <w:p w:rsidR="008E285B" w:rsidRDefault="008E285B" w:rsidP="00EC37E5">
      <w:pPr>
        <w:shd w:val="clear" w:color="auto" w:fill="FFFFFF"/>
        <w:spacing w:after="0" w:line="360" w:lineRule="atLeast"/>
        <w:textAlignment w:val="baseline"/>
        <w:rPr>
          <w:rFonts w:ascii="inherit" w:eastAsia="Times New Roman" w:hAnsi="inherit" w:cs="Segoe UI"/>
          <w:color w:val="444444"/>
          <w:sz w:val="25"/>
          <w:szCs w:val="25"/>
          <w:u w:val="single"/>
          <w:bdr w:val="none" w:sz="0" w:space="0" w:color="auto" w:frame="1"/>
        </w:rPr>
      </w:pPr>
    </w:p>
    <w:p w:rsidR="008E285B" w:rsidRDefault="008E285B" w:rsidP="00EC37E5">
      <w:pPr>
        <w:shd w:val="clear" w:color="auto" w:fill="FFFFFF"/>
        <w:spacing w:after="0" w:line="360" w:lineRule="atLeast"/>
        <w:textAlignment w:val="baseline"/>
        <w:rPr>
          <w:rFonts w:ascii="inherit" w:eastAsia="Times New Roman" w:hAnsi="inherit" w:cs="Segoe UI"/>
          <w:color w:val="444444"/>
          <w:sz w:val="25"/>
          <w:szCs w:val="25"/>
          <w:u w:val="single"/>
          <w:bdr w:val="none" w:sz="0" w:space="0" w:color="auto" w:frame="1"/>
        </w:rPr>
      </w:pPr>
    </w:p>
    <w:p w:rsidR="008E285B" w:rsidRDefault="008E285B" w:rsidP="00EC37E5">
      <w:pPr>
        <w:shd w:val="clear" w:color="auto" w:fill="FFFFFF"/>
        <w:spacing w:after="0" w:line="360" w:lineRule="atLeast"/>
        <w:textAlignment w:val="baseline"/>
        <w:rPr>
          <w:rFonts w:ascii="inherit" w:eastAsia="Times New Roman" w:hAnsi="inherit" w:cs="Segoe UI"/>
          <w:color w:val="444444"/>
          <w:sz w:val="25"/>
          <w:szCs w:val="25"/>
          <w:u w:val="single"/>
          <w:bdr w:val="none" w:sz="0" w:space="0" w:color="auto" w:frame="1"/>
        </w:rPr>
      </w:pPr>
    </w:p>
    <w:p w:rsidR="008E285B" w:rsidRDefault="008E285B" w:rsidP="00EC37E5">
      <w:pPr>
        <w:shd w:val="clear" w:color="auto" w:fill="FFFFFF"/>
        <w:spacing w:after="0" w:line="360" w:lineRule="atLeast"/>
        <w:textAlignment w:val="baseline"/>
        <w:rPr>
          <w:rFonts w:ascii="inherit" w:eastAsia="Times New Roman" w:hAnsi="inherit" w:cs="Segoe UI"/>
          <w:color w:val="444444"/>
          <w:sz w:val="25"/>
          <w:szCs w:val="25"/>
          <w:u w:val="single"/>
          <w:bdr w:val="none" w:sz="0" w:space="0" w:color="auto" w:frame="1"/>
        </w:rPr>
      </w:pPr>
    </w:p>
    <w:p w:rsidR="008E285B" w:rsidRDefault="008E285B" w:rsidP="00EC37E5">
      <w:pPr>
        <w:shd w:val="clear" w:color="auto" w:fill="FFFFFF"/>
        <w:spacing w:after="0" w:line="360" w:lineRule="atLeast"/>
        <w:textAlignment w:val="baseline"/>
        <w:rPr>
          <w:rFonts w:ascii="inherit" w:eastAsia="Times New Roman" w:hAnsi="inherit" w:cs="Segoe UI"/>
          <w:color w:val="444444"/>
          <w:sz w:val="25"/>
          <w:szCs w:val="25"/>
          <w:u w:val="single"/>
          <w:bdr w:val="none" w:sz="0" w:space="0" w:color="auto" w:frame="1"/>
        </w:rPr>
      </w:pPr>
    </w:p>
    <w:p w:rsidR="00EC37E5" w:rsidRPr="00EC37E5" w:rsidRDefault="008E285B" w:rsidP="00EC37E5">
      <w:pPr>
        <w:shd w:val="clear" w:color="auto" w:fill="FFFFFF"/>
        <w:spacing w:after="0" w:line="360" w:lineRule="atLeast"/>
        <w:textAlignment w:val="baseline"/>
        <w:rPr>
          <w:rFonts w:ascii="inherit" w:eastAsia="Times New Roman" w:hAnsi="inherit" w:cs="Segoe UI"/>
          <w:color w:val="444444"/>
          <w:sz w:val="25"/>
          <w:szCs w:val="25"/>
          <w:u w:val="single"/>
          <w:bdr w:val="none" w:sz="0" w:space="0" w:color="auto" w:frame="1"/>
        </w:rPr>
      </w:pPr>
      <w:r>
        <w:rPr>
          <w:rFonts w:ascii="inherit" w:eastAsia="Times New Roman" w:hAnsi="inherit" w:cs="Segoe UI"/>
          <w:color w:val="444444"/>
          <w:sz w:val="25"/>
          <w:szCs w:val="25"/>
          <w:u w:val="single"/>
          <w:bdr w:val="none" w:sz="0" w:space="0" w:color="auto" w:frame="1"/>
        </w:rPr>
        <w:lastRenderedPageBreak/>
        <w:t>19</w:t>
      </w:r>
      <w:r w:rsidR="00EC37E5" w:rsidRPr="00EC37E5">
        <w:rPr>
          <w:rFonts w:ascii="inherit" w:eastAsia="Times New Roman" w:hAnsi="inherit" w:cs="Segoe UI"/>
          <w:color w:val="444444"/>
          <w:sz w:val="25"/>
          <w:szCs w:val="25"/>
          <w:u w:val="single"/>
          <w:bdr w:val="none" w:sz="0" w:space="0" w:color="auto" w:frame="1"/>
        </w:rPr>
        <w:t>17</w:t>
      </w:r>
      <w:r w:rsidR="00EC37E5" w:rsidRPr="00EC37E5">
        <w:rPr>
          <w:rFonts w:ascii="inherit" w:eastAsia="Times New Roman" w:hAnsi="inherit" w:cs="Segoe UI"/>
          <w:color w:val="444444"/>
          <w:sz w:val="25"/>
          <w:szCs w:val="25"/>
          <w:bdr w:val="none" w:sz="0" w:space="0" w:color="auto" w:frame="1"/>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bdr w:val="none" w:sz="0" w:space="0" w:color="auto" w:frame="1"/>
          <w:shd w:val="clear" w:color="auto" w:fill="FFFF00"/>
        </w:rPr>
        <w:t>Wilson orders American merchant ships armed.   (</w:t>
      </w:r>
      <w:proofErr w:type="gramStart"/>
      <w:r w:rsidRPr="00EC37E5">
        <w:rPr>
          <w:rFonts w:ascii="inherit" w:eastAsia="Times New Roman" w:hAnsi="inherit" w:cs="Segoe UI"/>
          <w:color w:val="444444"/>
          <w:sz w:val="25"/>
          <w:szCs w:val="25"/>
          <w:bdr w:val="none" w:sz="0" w:space="0" w:color="auto" w:frame="1"/>
          <w:shd w:val="clear" w:color="auto" w:fill="FFFF00"/>
        </w:rPr>
        <w:t>without</w:t>
      </w:r>
      <w:proofErr w:type="gramEnd"/>
      <w:r w:rsidRPr="00EC37E5">
        <w:rPr>
          <w:rFonts w:ascii="inherit" w:eastAsia="Times New Roman" w:hAnsi="inherit" w:cs="Segoe UI"/>
          <w:color w:val="444444"/>
          <w:sz w:val="25"/>
          <w:szCs w:val="25"/>
          <w:bdr w:val="none" w:sz="0" w:space="0" w:color="auto" w:frame="1"/>
          <w:shd w:val="clear" w:color="auto" w:fill="FFFF00"/>
        </w:rPr>
        <w:t xml:space="preserve"> Congressional approval</w:t>
      </w:r>
      <w:r w:rsidRPr="00EC37E5">
        <w:rPr>
          <w:rFonts w:ascii="inherit" w:eastAsia="Times New Roman" w:hAnsi="inherit" w:cs="Segoe UI"/>
          <w:color w:val="444444"/>
          <w:sz w:val="25"/>
          <w:szCs w:val="25"/>
          <w:bdr w:val="none" w:sz="0" w:space="0" w:color="auto" w:frame="1"/>
        </w:rPr>
        <w:t xml:space="preserve"> ; Wilson wanted Congressional approval but Robert </w:t>
      </w:r>
      <w:proofErr w:type="spellStart"/>
      <w:r w:rsidRPr="00EC37E5">
        <w:rPr>
          <w:rFonts w:ascii="inherit" w:eastAsia="Times New Roman" w:hAnsi="inherit" w:cs="Segoe UI"/>
          <w:color w:val="444444"/>
          <w:sz w:val="25"/>
          <w:szCs w:val="25"/>
          <w:bdr w:val="none" w:sz="0" w:space="0" w:color="auto" w:frame="1"/>
        </w:rPr>
        <w:t>LaFollette</w:t>
      </w:r>
      <w:proofErr w:type="spellEnd"/>
      <w:r w:rsidRPr="00EC37E5">
        <w:rPr>
          <w:rFonts w:ascii="inherit" w:eastAsia="Times New Roman" w:hAnsi="inherit" w:cs="Segoe UI"/>
          <w:color w:val="444444"/>
          <w:sz w:val="25"/>
          <w:szCs w:val="25"/>
          <w:bdr w:val="none" w:sz="0" w:space="0" w:color="auto" w:frame="1"/>
        </w:rPr>
        <w:t xml:space="preserve"> led a Senate filibuster to prevent a vote).</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bdr w:val="none" w:sz="0" w:space="0" w:color="auto" w:frame="1"/>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bdr w:val="none" w:sz="0" w:space="0" w:color="auto" w:frame="1"/>
          <w:shd w:val="clear" w:color="auto" w:fill="FFFF00"/>
        </w:rPr>
        <w:t>Wilson pushed for a draft – he felt that conscription (a draft) was the only democratic and efficient way to recruit a large army. </w:t>
      </w:r>
      <w:r w:rsidRPr="00EC37E5">
        <w:rPr>
          <w:rFonts w:ascii="inherit" w:eastAsia="Times New Roman" w:hAnsi="inherit" w:cs="Segoe UI"/>
          <w:color w:val="444444"/>
          <w:sz w:val="25"/>
          <w:szCs w:val="25"/>
          <w:bdr w:val="none" w:sz="0" w:space="0" w:color="auto" w:frame="1"/>
        </w:rPr>
        <w:t> The Speaker of the House of Reps., Champ Clark – a fellow Democrat, led the opposition to a draft as a threat to democracy and favored voluntarism.</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5"/>
          <w:szCs w:val="25"/>
          <w:bdr w:val="none" w:sz="0" w:space="0" w:color="auto" w:frame="1"/>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b/>
          <w:bCs/>
          <w:color w:val="000000"/>
          <w:sz w:val="25"/>
          <w:szCs w:val="25"/>
          <w:bdr w:val="none" w:sz="0" w:space="0" w:color="auto" w:frame="1"/>
        </w:rPr>
        <w:t>Germany announced on January 31, 1917,</w:t>
      </w:r>
      <w:r w:rsidRPr="00EC37E5">
        <w:rPr>
          <w:rFonts w:ascii="inherit" w:eastAsia="Times New Roman" w:hAnsi="inherit" w:cs="Segoe UI"/>
          <w:color w:val="000000"/>
          <w:sz w:val="25"/>
          <w:szCs w:val="25"/>
          <w:bdr w:val="none" w:sz="0" w:space="0" w:color="auto" w:frame="1"/>
        </w:rPr>
        <w:t> that it would sink all ships, belligerent or neutral, without warning in a large war zone off the coasts of the Allied nations in the eastern Atlantic and the Mediterranean.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000000"/>
          <w:sz w:val="25"/>
          <w:szCs w:val="25"/>
          <w:bdr w:val="none" w:sz="0" w:space="0" w:color="auto" w:frame="1"/>
        </w:rPr>
        <w:t>The Germans realized that the U.S. might declare war, but they believed that, after cutting the flow of supplies to the Allies, they could win the war before the Americans could send any sizable force to Europe.  Wilson broke diplomatic relations with Germany on February 3, 1917.  During February and March several U.S. merchant ships were sunk by U-boats</w:t>
      </w:r>
      <w:r w:rsidRPr="00EC37E5">
        <w:rPr>
          <w:rFonts w:ascii="inherit" w:eastAsia="Times New Roman" w:hAnsi="inherit" w:cs="Segoe UI"/>
          <w:color w:val="444444"/>
          <w:sz w:val="25"/>
          <w:szCs w:val="25"/>
          <w:bdr w:val="none" w:sz="0" w:space="0" w:color="auto" w:frame="1"/>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000000"/>
          <w:sz w:val="25"/>
          <w:szCs w:val="25"/>
          <w:bdr w:val="none" w:sz="0" w:space="0" w:color="auto" w:frame="1"/>
        </w:rPr>
        <w:t>On the evening of </w:t>
      </w:r>
      <w:r w:rsidRPr="00EC37E5">
        <w:rPr>
          <w:rFonts w:ascii="inherit" w:eastAsia="Times New Roman" w:hAnsi="inherit" w:cs="Segoe UI"/>
          <w:b/>
          <w:bCs/>
          <w:color w:val="000000"/>
          <w:sz w:val="25"/>
          <w:szCs w:val="25"/>
          <w:bdr w:val="none" w:sz="0" w:space="0" w:color="auto" w:frame="1"/>
        </w:rPr>
        <w:t>April 2, 1917</w:t>
      </w:r>
      <w:r w:rsidRPr="00EC37E5">
        <w:rPr>
          <w:rFonts w:ascii="inherit" w:eastAsia="Times New Roman" w:hAnsi="inherit" w:cs="Segoe UI"/>
          <w:color w:val="000000"/>
          <w:sz w:val="25"/>
          <w:szCs w:val="25"/>
          <w:bdr w:val="none" w:sz="0" w:space="0" w:color="auto" w:frame="1"/>
        </w:rPr>
        <w:t>, President Wilson appeared before a joint session of Congress and asked for a declaration of war against Germany in order to "make the world safe for democracy." On April 4, Congress granted Wilson's request.</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8E285B" w:rsidRDefault="00EC37E5" w:rsidP="008E285B">
      <w:pPr>
        <w:pStyle w:val="Heading1"/>
        <w:spacing w:before="135" w:beforeAutospacing="0" w:after="0" w:afterAutospacing="0" w:line="240" w:lineRule="atLeast"/>
        <w:textAlignment w:val="baseline"/>
        <w:rPr>
          <w:rFonts w:ascii="Segoe UI" w:hAnsi="Segoe UI" w:cs="Segoe UI"/>
          <w:color w:val="444444"/>
          <w:sz w:val="36"/>
          <w:szCs w:val="36"/>
        </w:rPr>
      </w:pPr>
      <w:r w:rsidRPr="00EC37E5">
        <w:rPr>
          <w:rFonts w:ascii="inherit" w:hAnsi="inherit" w:cs="Segoe UI"/>
          <w:color w:val="444444"/>
          <w:sz w:val="20"/>
          <w:szCs w:val="20"/>
        </w:rPr>
        <w:t> </w:t>
      </w:r>
      <w:r w:rsidR="008E285B">
        <w:rPr>
          <w:rFonts w:ascii="Segoe UI" w:hAnsi="Segoe UI" w:cs="Segoe UI"/>
          <w:color w:val="444444"/>
          <w:sz w:val="36"/>
          <w:szCs w:val="36"/>
        </w:rPr>
        <w:t>Mobilizing the Home Front: War Hysteria</w:t>
      </w:r>
    </w:p>
    <w:p w:rsidR="008E285B" w:rsidRDefault="008E285B" w:rsidP="008E285B">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000000"/>
          <w:sz w:val="25"/>
          <w:szCs w:val="25"/>
          <w:bdr w:val="none" w:sz="0" w:space="0" w:color="auto" w:frame="1"/>
        </w:rPr>
        <w:t>A number of volunteer organizations sprang up around the U.S. to search for draft dodgers, enforce the sale of war bond, and report any opinion or conversation considered suspicious.</w:t>
      </w:r>
    </w:p>
    <w:p w:rsidR="008E285B" w:rsidRDefault="008E285B" w:rsidP="008E285B">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8E285B" w:rsidRDefault="008E285B" w:rsidP="008E285B">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000000"/>
          <w:sz w:val="25"/>
          <w:szCs w:val="25"/>
          <w:u w:val="single"/>
          <w:bdr w:val="none" w:sz="0" w:space="0" w:color="auto" w:frame="1"/>
        </w:rPr>
        <w:t>The American Protective League</w:t>
      </w:r>
      <w:r>
        <w:rPr>
          <w:rFonts w:ascii="inherit" w:hAnsi="inherit" w:cs="Segoe UI"/>
          <w:color w:val="000000"/>
          <w:sz w:val="25"/>
          <w:szCs w:val="25"/>
          <w:bdr w:val="none" w:sz="0" w:space="0" w:color="auto" w:frame="1"/>
        </w:rPr>
        <w:t> (25,000 members)</w:t>
      </w:r>
      <w:r>
        <w:rPr>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rPr>
        <w:br/>
      </w:r>
      <w:proofErr w:type="gramStart"/>
      <w:r>
        <w:rPr>
          <w:rFonts w:ascii="inherit" w:hAnsi="inherit" w:cs="Segoe UI"/>
          <w:color w:val="444444"/>
          <w:sz w:val="25"/>
          <w:szCs w:val="25"/>
          <w:bdr w:val="none" w:sz="0" w:space="0" w:color="auto" w:frame="1"/>
        </w:rPr>
        <w:t>P</w:t>
      </w:r>
      <w:r>
        <w:rPr>
          <w:rFonts w:ascii="inherit" w:hAnsi="inherit" w:cs="Segoe UI"/>
          <w:color w:val="000000"/>
          <w:sz w:val="25"/>
          <w:szCs w:val="25"/>
          <w:bdr w:val="none" w:sz="0" w:space="0" w:color="auto" w:frame="1"/>
        </w:rPr>
        <w:t>ublicly</w:t>
      </w:r>
      <w:proofErr w:type="gramEnd"/>
      <w:r>
        <w:rPr>
          <w:rFonts w:ascii="inherit" w:hAnsi="inherit" w:cs="Segoe UI"/>
          <w:color w:val="000000"/>
          <w:sz w:val="25"/>
          <w:szCs w:val="25"/>
          <w:bdr w:val="none" w:sz="0" w:space="0" w:color="auto" w:frame="1"/>
        </w:rPr>
        <w:t xml:space="preserve"> humiliated people accused of not buying war bonds</w:t>
      </w:r>
      <w:r>
        <w:rPr>
          <w:rFonts w:ascii="inherit" w:hAnsi="inherit" w:cs="Segoe UI"/>
          <w:color w:val="000000"/>
          <w:sz w:val="25"/>
          <w:szCs w:val="25"/>
          <w:bdr w:val="none" w:sz="0" w:space="0" w:color="auto" w:frame="1"/>
        </w:rPr>
        <w:br/>
      </w:r>
    </w:p>
    <w:p w:rsidR="008E285B" w:rsidRDefault="008E285B" w:rsidP="008E285B">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000000"/>
          <w:sz w:val="25"/>
          <w:szCs w:val="25"/>
          <w:bdr w:val="none" w:sz="0" w:space="0" w:color="auto" w:frame="1"/>
        </w:rPr>
        <w:t>Persecuted, beat, and sometimes killed people of German descent.</w:t>
      </w:r>
    </w:p>
    <w:p w:rsidR="008E285B" w:rsidRDefault="008E285B" w:rsidP="008E285B">
      <w:pPr>
        <w:pStyle w:val="NormalWeb"/>
        <w:spacing w:before="0" w:beforeAutospacing="0" w:after="0" w:afterAutospacing="0" w:line="360" w:lineRule="atLeast"/>
        <w:textAlignment w:val="baseline"/>
        <w:rPr>
          <w:rFonts w:ascii="inherit" w:hAnsi="inherit" w:cs="Segoe UI"/>
          <w:color w:val="000000"/>
          <w:sz w:val="25"/>
          <w:szCs w:val="25"/>
          <w:bdr w:val="none" w:sz="0" w:space="0" w:color="auto" w:frame="1"/>
        </w:rPr>
      </w:pPr>
    </w:p>
    <w:p w:rsidR="008E285B" w:rsidRDefault="008E285B" w:rsidP="008E285B">
      <w:pPr>
        <w:pStyle w:val="NormalWeb"/>
        <w:spacing w:before="0" w:beforeAutospacing="0" w:after="0" w:afterAutospacing="0" w:line="360" w:lineRule="atLeast"/>
        <w:textAlignment w:val="baseline"/>
        <w:rPr>
          <w:rFonts w:ascii="inherit" w:hAnsi="inherit" w:cs="Segoe UI"/>
          <w:color w:val="000000"/>
          <w:sz w:val="25"/>
          <w:szCs w:val="25"/>
          <w:bdr w:val="none" w:sz="0" w:space="0" w:color="auto" w:frame="1"/>
        </w:rPr>
      </w:pPr>
    </w:p>
    <w:p w:rsidR="008E285B" w:rsidRDefault="008E285B" w:rsidP="008E285B">
      <w:pPr>
        <w:pStyle w:val="NormalWeb"/>
        <w:spacing w:before="0" w:beforeAutospacing="0" w:after="0" w:afterAutospacing="0" w:line="360" w:lineRule="atLeast"/>
        <w:textAlignment w:val="baseline"/>
        <w:rPr>
          <w:rFonts w:ascii="inherit" w:hAnsi="inherit" w:cs="Segoe UI"/>
          <w:color w:val="000000"/>
          <w:sz w:val="25"/>
          <w:szCs w:val="25"/>
          <w:bdr w:val="none" w:sz="0" w:space="0" w:color="auto" w:frame="1"/>
        </w:rPr>
      </w:pPr>
    </w:p>
    <w:p w:rsidR="008E285B" w:rsidRDefault="008E285B" w:rsidP="008E285B">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000000"/>
          <w:sz w:val="25"/>
          <w:szCs w:val="25"/>
          <w:bdr w:val="none" w:sz="0" w:space="0" w:color="auto" w:frame="1"/>
        </w:rPr>
        <w:lastRenderedPageBreak/>
        <w:t>As a result of the CPI and vigilante groups:</w:t>
      </w:r>
    </w:p>
    <w:p w:rsidR="008E285B" w:rsidRDefault="008E285B" w:rsidP="008E285B">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000000"/>
          <w:sz w:val="25"/>
          <w:szCs w:val="25"/>
          <w:bdr w:val="none" w:sz="0" w:space="0" w:color="auto" w:frame="1"/>
        </w:rPr>
        <w:t>German language instruction in schools was banned</w:t>
      </w:r>
    </w:p>
    <w:p w:rsidR="008E285B" w:rsidRDefault="008E285B" w:rsidP="008E285B">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000000"/>
          <w:sz w:val="25"/>
          <w:szCs w:val="25"/>
          <w:bdr w:val="none" w:sz="0" w:space="0" w:color="auto" w:frame="1"/>
        </w:rPr>
        <w:t>German music was banned in many areas (i.e. Bach &amp; Beethoven)</w:t>
      </w:r>
    </w:p>
    <w:p w:rsidR="008E285B" w:rsidRDefault="008E285B" w:rsidP="008E285B">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000000"/>
          <w:sz w:val="25"/>
          <w:szCs w:val="25"/>
          <w:bdr w:val="none" w:sz="0" w:space="0" w:color="auto" w:frame="1"/>
        </w:rPr>
        <w:t>German measles became “liberty measles”</w:t>
      </w:r>
    </w:p>
    <w:p w:rsidR="008E285B" w:rsidRDefault="008E285B" w:rsidP="008E285B">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000000"/>
          <w:sz w:val="25"/>
          <w:szCs w:val="25"/>
          <w:bdr w:val="none" w:sz="0" w:space="0" w:color="auto" w:frame="1"/>
        </w:rPr>
        <w:t>Sauerkraut became “liberty cabbage”</w:t>
      </w:r>
    </w:p>
    <w:p w:rsidR="008E285B" w:rsidRDefault="008E285B" w:rsidP="008E285B">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000000"/>
          <w:sz w:val="25"/>
          <w:szCs w:val="25"/>
          <w:bdr w:val="none" w:sz="0" w:space="0" w:color="auto" w:frame="1"/>
        </w:rPr>
        <w:t>Pretzels were banned in some cities Anti-German hysteria was far worse in the U.S. than either Britain or France</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p>
    <w:p w:rsidR="008E285B" w:rsidRPr="008E285B" w:rsidRDefault="00EC37E5" w:rsidP="008E285B">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sidRPr="00EC37E5">
        <w:rPr>
          <w:rFonts w:ascii="inherit" w:hAnsi="inherit" w:cs="Segoe UI"/>
          <w:color w:val="444444"/>
          <w:sz w:val="20"/>
          <w:szCs w:val="20"/>
        </w:rPr>
        <w:t> </w:t>
      </w:r>
      <w:r w:rsidR="008E285B" w:rsidRPr="008E285B">
        <w:rPr>
          <w:rFonts w:ascii="inherit" w:hAnsi="inherit" w:cs="Segoe UI"/>
          <w:color w:val="252525"/>
          <w:sz w:val="25"/>
          <w:szCs w:val="25"/>
          <w:bdr w:val="none" w:sz="0" w:space="0" w:color="auto" w:frame="1"/>
        </w:rPr>
        <w:t xml:space="preserve"> Selective Service Act </w:t>
      </w:r>
      <w:proofErr w:type="spellStart"/>
      <w:r w:rsidR="008E285B" w:rsidRPr="008E285B">
        <w:rPr>
          <w:rFonts w:ascii="inherit" w:hAnsi="inherit" w:cs="Segoe UI"/>
          <w:color w:val="252525"/>
          <w:sz w:val="25"/>
          <w:szCs w:val="25"/>
          <w:bdr w:val="none" w:sz="0" w:space="0" w:color="auto" w:frame="1"/>
        </w:rPr>
        <w:t>f</w:t>
      </w:r>
      <w:proofErr w:type="spellEnd"/>
      <w:r w:rsidR="008E285B" w:rsidRPr="008E285B">
        <w:rPr>
          <w:rFonts w:ascii="inherit" w:hAnsi="inherit" w:cs="Segoe UI"/>
          <w:color w:val="252525"/>
          <w:sz w:val="25"/>
          <w:szCs w:val="25"/>
          <w:bdr w:val="none" w:sz="0" w:space="0" w:color="auto" w:frame="1"/>
        </w:rPr>
        <w:t xml:space="preserve"> 1917, all males aged 18 to 45 were eligible. By the end of World War I, some 2.8 million had been drafted. This meant that more than half of the almost 4.8 million Americans who served in the armed forces were drafted. </w:t>
      </w:r>
    </w:p>
    <w:p w:rsidR="008E285B" w:rsidRPr="008E285B" w:rsidRDefault="008E285B" w:rsidP="008E285B">
      <w:pPr>
        <w:shd w:val="clear" w:color="auto" w:fill="FFFFFF"/>
        <w:spacing w:after="0" w:line="293" w:lineRule="atLeast"/>
        <w:textAlignment w:val="baseline"/>
        <w:rPr>
          <w:rFonts w:ascii="Segoe UI" w:eastAsia="Times New Roman" w:hAnsi="Segoe UI" w:cs="Segoe UI"/>
          <w:color w:val="444444"/>
          <w:sz w:val="20"/>
          <w:szCs w:val="20"/>
        </w:rPr>
      </w:pPr>
      <w:r w:rsidRPr="008E285B">
        <w:rPr>
          <w:rFonts w:ascii="Segoe UI" w:eastAsia="Times New Roman" w:hAnsi="Segoe UI" w:cs="Segoe UI"/>
          <w:color w:val="444444"/>
          <w:sz w:val="20"/>
          <w:szCs w:val="20"/>
        </w:rPr>
        <w:t> </w:t>
      </w:r>
    </w:p>
    <w:p w:rsidR="008E285B" w:rsidRPr="008E285B" w:rsidRDefault="008E285B" w:rsidP="008E285B">
      <w:pPr>
        <w:shd w:val="clear" w:color="auto" w:fill="FFFFFF"/>
        <w:spacing w:after="0" w:line="293" w:lineRule="atLeast"/>
        <w:textAlignment w:val="baseline"/>
        <w:rPr>
          <w:rFonts w:ascii="Segoe UI" w:eastAsia="Times New Roman" w:hAnsi="Segoe UI" w:cs="Segoe UI"/>
          <w:color w:val="444444"/>
          <w:sz w:val="20"/>
          <w:szCs w:val="20"/>
        </w:rPr>
      </w:pPr>
      <w:r w:rsidRPr="008E285B">
        <w:rPr>
          <w:rFonts w:ascii="Segoe UI" w:eastAsia="Times New Roman" w:hAnsi="Segoe UI" w:cs="Segoe UI"/>
          <w:color w:val="444444"/>
          <w:sz w:val="20"/>
          <w:szCs w:val="20"/>
        </w:rPr>
        <w:t> </w:t>
      </w:r>
    </w:p>
    <w:p w:rsidR="008E285B" w:rsidRPr="008E285B" w:rsidRDefault="008E285B" w:rsidP="008E285B">
      <w:pPr>
        <w:shd w:val="clear" w:color="auto" w:fill="FFFFFF"/>
        <w:spacing w:after="0" w:line="293" w:lineRule="atLeast"/>
        <w:textAlignment w:val="baseline"/>
        <w:rPr>
          <w:rFonts w:ascii="Segoe UI" w:eastAsia="Times New Roman" w:hAnsi="Segoe UI" w:cs="Segoe UI"/>
          <w:color w:val="444444"/>
          <w:sz w:val="20"/>
          <w:szCs w:val="20"/>
        </w:rPr>
      </w:pPr>
      <w:r w:rsidRPr="008E285B">
        <w:rPr>
          <w:rFonts w:ascii="Segoe UI" w:eastAsia="Times New Roman" w:hAnsi="Segoe UI" w:cs="Segoe UI"/>
          <w:color w:val="444444"/>
          <w:sz w:val="20"/>
          <w:szCs w:val="20"/>
        </w:rPr>
        <w:t> </w:t>
      </w:r>
    </w:p>
    <w:p w:rsidR="008E285B" w:rsidRPr="008E285B" w:rsidRDefault="008E285B" w:rsidP="008E285B">
      <w:pPr>
        <w:shd w:val="clear" w:color="auto" w:fill="FFFFFF"/>
        <w:spacing w:after="0" w:line="293" w:lineRule="atLeast"/>
        <w:textAlignment w:val="baseline"/>
        <w:rPr>
          <w:rFonts w:ascii="Segoe UI" w:eastAsia="Times New Roman" w:hAnsi="Segoe UI" w:cs="Segoe UI"/>
          <w:color w:val="444444"/>
          <w:sz w:val="20"/>
          <w:szCs w:val="20"/>
        </w:rPr>
      </w:pPr>
      <w:r w:rsidRPr="008E285B">
        <w:rPr>
          <w:rFonts w:ascii="Segoe UI" w:eastAsia="Times New Roman" w:hAnsi="Segoe UI" w:cs="Segoe UI"/>
          <w:color w:val="444444"/>
          <w:sz w:val="20"/>
          <w:szCs w:val="20"/>
        </w:rPr>
        <w:t> </w:t>
      </w:r>
    </w:p>
    <w:tbl>
      <w:tblPr>
        <w:tblW w:w="14640" w:type="dxa"/>
        <w:shd w:val="clear" w:color="auto" w:fill="FFFFFF"/>
        <w:tblCellMar>
          <w:left w:w="0" w:type="dxa"/>
          <w:right w:w="0" w:type="dxa"/>
        </w:tblCellMar>
        <w:tblLook w:val="04A0" w:firstRow="1" w:lastRow="0" w:firstColumn="1" w:lastColumn="0" w:noHBand="0" w:noVBand="1"/>
      </w:tblPr>
      <w:tblGrid>
        <w:gridCol w:w="3035"/>
        <w:gridCol w:w="4045"/>
        <w:gridCol w:w="7560"/>
      </w:tblGrid>
      <w:tr w:rsidR="008E285B" w:rsidRPr="008E285B" w:rsidTr="008E285B">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E285B" w:rsidRPr="008E285B" w:rsidRDefault="008E285B" w:rsidP="008E285B">
            <w:pPr>
              <w:spacing w:after="0" w:line="293" w:lineRule="atLeast"/>
              <w:jc w:val="center"/>
              <w:rPr>
                <w:rFonts w:ascii="inherit" w:eastAsia="Times New Roman" w:hAnsi="inherit" w:cs="Segoe UI"/>
                <w:color w:val="444444"/>
                <w:sz w:val="20"/>
                <w:szCs w:val="20"/>
              </w:rPr>
            </w:pPr>
            <w:hyperlink r:id="rId10" w:history="1">
              <w:r w:rsidRPr="008E285B">
                <w:rPr>
                  <w:rFonts w:ascii="inherit" w:eastAsia="Times New Roman" w:hAnsi="inherit" w:cs="Segoe UI"/>
                  <w:color w:val="114488"/>
                  <w:sz w:val="20"/>
                  <w:szCs w:val="20"/>
                  <w:u w:val="single"/>
                  <w:bdr w:val="none" w:sz="0" w:space="0" w:color="auto" w:frame="1"/>
                </w:rPr>
                <w:t>Financing the War </w:t>
              </w:r>
            </w:hyperlink>
            <w:r w:rsidRPr="008E285B">
              <w:rPr>
                <w:rFonts w:ascii="inherit" w:eastAsia="Times New Roman" w:hAnsi="inherit" w:cs="Segoe UI"/>
                <w:color w:val="444444"/>
                <w:sz w:val="20"/>
                <w:szCs w:val="20"/>
              </w:rPr>
              <w:br/>
            </w:r>
            <w:r w:rsidRPr="008E285B">
              <w:rPr>
                <w:rFonts w:ascii="Calibri" w:eastAsia="Times New Roman" w:hAnsi="Calibri" w:cs="Segoe UI"/>
                <w:color w:val="444444"/>
                <w:bdr w:val="none" w:sz="0" w:space="0" w:color="auto" w:frame="1"/>
              </w:rPr>
              <w:t>“Work or Fight”</w:t>
            </w:r>
          </w:p>
        </w:tc>
        <w:tc>
          <w:tcPr>
            <w:tcW w:w="404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E285B" w:rsidRPr="008E285B" w:rsidRDefault="008E285B" w:rsidP="008E285B">
            <w:pPr>
              <w:spacing w:after="0" w:line="293" w:lineRule="atLeast"/>
              <w:jc w:val="center"/>
              <w:rPr>
                <w:rFonts w:ascii="inherit" w:eastAsia="Times New Roman" w:hAnsi="inherit" w:cs="Segoe UI"/>
                <w:color w:val="444444"/>
                <w:sz w:val="20"/>
                <w:szCs w:val="20"/>
              </w:rPr>
            </w:pPr>
            <w:hyperlink r:id="rId11" w:history="1">
              <w:r w:rsidRPr="008E285B">
                <w:rPr>
                  <w:rFonts w:ascii="inherit" w:eastAsia="Times New Roman" w:hAnsi="inherit" w:cs="Segoe UI"/>
                  <w:color w:val="114488"/>
                  <w:sz w:val="20"/>
                  <w:szCs w:val="20"/>
                  <w:u w:val="single"/>
                  <w:bdr w:val="none" w:sz="0" w:space="0" w:color="auto" w:frame="1"/>
                </w:rPr>
                <w:t>George Creel </w:t>
              </w:r>
            </w:hyperlink>
            <w:r w:rsidRPr="008E285B">
              <w:rPr>
                <w:rFonts w:ascii="inherit" w:eastAsia="Times New Roman" w:hAnsi="inherit" w:cs="Segoe UI"/>
                <w:color w:val="444444"/>
                <w:sz w:val="20"/>
                <w:szCs w:val="20"/>
              </w:rPr>
              <w:br/>
              <w:t>Committee</w:t>
            </w:r>
            <w:bookmarkStart w:id="0" w:name="_GoBack"/>
            <w:bookmarkEnd w:id="0"/>
            <w:r w:rsidRPr="008E285B">
              <w:rPr>
                <w:rFonts w:ascii="inherit" w:eastAsia="Times New Roman" w:hAnsi="inherit" w:cs="Segoe UI"/>
                <w:color w:val="444444"/>
                <w:sz w:val="20"/>
                <w:szCs w:val="20"/>
              </w:rPr>
              <w:t xml:space="preserve"> on Public Information</w:t>
            </w:r>
          </w:p>
        </w:tc>
        <w:tc>
          <w:tcPr>
            <w:tcW w:w="756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E285B" w:rsidRPr="008E285B" w:rsidRDefault="008E285B" w:rsidP="008E285B">
            <w:pPr>
              <w:spacing w:after="0" w:line="293" w:lineRule="atLeast"/>
              <w:rPr>
                <w:rFonts w:ascii="inherit" w:eastAsia="Times New Roman" w:hAnsi="inherit" w:cs="Segoe UI"/>
                <w:color w:val="444444"/>
                <w:sz w:val="20"/>
                <w:szCs w:val="20"/>
              </w:rPr>
            </w:pPr>
            <w:hyperlink r:id="rId12" w:history="1">
              <w:r w:rsidRPr="008E285B">
                <w:rPr>
                  <w:rFonts w:ascii="inherit" w:eastAsia="Times New Roman" w:hAnsi="inherit" w:cs="Segoe UI"/>
                  <w:color w:val="114488"/>
                  <w:sz w:val="20"/>
                  <w:szCs w:val="20"/>
                  <w:u w:val="single"/>
                  <w:bdr w:val="none" w:sz="0" w:space="0" w:color="auto" w:frame="1"/>
                </w:rPr>
                <w:t>Bernard Baruch </w:t>
              </w:r>
            </w:hyperlink>
            <w:r w:rsidRPr="008E285B">
              <w:rPr>
                <w:rFonts w:ascii="inherit" w:eastAsia="Times New Roman" w:hAnsi="inherit" w:cs="Segoe UI"/>
                <w:color w:val="444444"/>
                <w:sz w:val="20"/>
                <w:szCs w:val="20"/>
              </w:rPr>
              <w:br/>
            </w:r>
            <w:r w:rsidRPr="008E285B">
              <w:rPr>
                <w:rFonts w:ascii="Calibri" w:eastAsia="Times New Roman" w:hAnsi="Calibri" w:cs="Segoe UI"/>
                <w:color w:val="444444"/>
                <w:bdr w:val="none" w:sz="0" w:space="0" w:color="auto" w:frame="1"/>
              </w:rPr>
              <w:t>production and efficiency</w:t>
            </w:r>
          </w:p>
        </w:tc>
      </w:tr>
      <w:tr w:rsidR="008E285B" w:rsidRPr="008E285B" w:rsidTr="008E285B">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E285B" w:rsidRPr="008E285B" w:rsidRDefault="008E285B" w:rsidP="008E285B">
            <w:pPr>
              <w:spacing w:after="0" w:line="293" w:lineRule="atLeast"/>
              <w:jc w:val="center"/>
              <w:rPr>
                <w:rFonts w:ascii="inherit" w:eastAsia="Times New Roman" w:hAnsi="inherit" w:cs="Segoe UI"/>
                <w:color w:val="444444"/>
                <w:sz w:val="20"/>
                <w:szCs w:val="20"/>
              </w:rPr>
            </w:pPr>
            <w:hyperlink r:id="rId13" w:history="1">
              <w:r w:rsidRPr="008E285B">
                <w:rPr>
                  <w:rFonts w:ascii="inherit" w:eastAsia="Times New Roman" w:hAnsi="inherit" w:cs="Segoe UI"/>
                  <w:color w:val="114488"/>
                  <w:sz w:val="20"/>
                  <w:szCs w:val="20"/>
                  <w:u w:val="single"/>
                  <w:bdr w:val="none" w:sz="0" w:space="0" w:color="auto" w:frame="1"/>
                </w:rPr>
                <w:t>Herbert Hoover </w:t>
              </w:r>
            </w:hyperlink>
            <w:r w:rsidRPr="008E285B">
              <w:rPr>
                <w:rFonts w:ascii="inherit" w:eastAsia="Times New Roman" w:hAnsi="inherit" w:cs="Segoe UI"/>
                <w:color w:val="444444"/>
                <w:sz w:val="20"/>
                <w:szCs w:val="20"/>
              </w:rPr>
              <w:br/>
              <w:t>Food Administration</w:t>
            </w:r>
          </w:p>
        </w:tc>
        <w:tc>
          <w:tcPr>
            <w:tcW w:w="404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E285B" w:rsidRPr="008E285B" w:rsidRDefault="008E285B" w:rsidP="008E285B">
            <w:pPr>
              <w:spacing w:after="0" w:line="293" w:lineRule="atLeast"/>
              <w:jc w:val="center"/>
              <w:rPr>
                <w:rFonts w:ascii="inherit" w:eastAsia="Times New Roman" w:hAnsi="inherit" w:cs="Segoe UI"/>
                <w:color w:val="444444"/>
                <w:sz w:val="20"/>
                <w:szCs w:val="20"/>
              </w:rPr>
            </w:pPr>
            <w:hyperlink r:id="rId14" w:history="1">
              <w:r w:rsidRPr="008E285B">
                <w:rPr>
                  <w:rFonts w:ascii="inherit" w:eastAsia="Times New Roman" w:hAnsi="inherit" w:cs="Segoe UI"/>
                  <w:color w:val="114488"/>
                  <w:sz w:val="20"/>
                  <w:szCs w:val="20"/>
                  <w:u w:val="single"/>
                  <w:bdr w:val="none" w:sz="0" w:space="0" w:color="auto" w:frame="1"/>
                </w:rPr>
                <w:t>Mobilizing Women </w:t>
              </w:r>
            </w:hyperlink>
            <w:r w:rsidRPr="008E285B">
              <w:rPr>
                <w:rFonts w:ascii="inherit" w:eastAsia="Times New Roman" w:hAnsi="inherit" w:cs="Segoe UI"/>
                <w:color w:val="444444"/>
                <w:sz w:val="20"/>
                <w:szCs w:val="20"/>
              </w:rPr>
              <w:br/>
            </w:r>
            <w:r w:rsidRPr="008E285B">
              <w:rPr>
                <w:rFonts w:ascii="Calibri" w:eastAsia="Times New Roman" w:hAnsi="Calibri" w:cs="Segoe UI"/>
                <w:color w:val="444444"/>
                <w:bdr w:val="none" w:sz="0" w:space="0" w:color="auto" w:frame="1"/>
              </w:rPr>
              <w:t>Volunteers in unfamiliar roles</w:t>
            </w:r>
          </w:p>
        </w:tc>
        <w:tc>
          <w:tcPr>
            <w:tcW w:w="756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E285B" w:rsidRPr="008E285B" w:rsidRDefault="008E285B" w:rsidP="008E285B">
            <w:pPr>
              <w:spacing w:after="0" w:line="360" w:lineRule="atLeast"/>
              <w:textAlignment w:val="baseline"/>
              <w:rPr>
                <w:rFonts w:ascii="inherit" w:eastAsia="Times New Roman" w:hAnsi="inherit" w:cs="Segoe UI"/>
                <w:color w:val="444444"/>
                <w:sz w:val="20"/>
                <w:szCs w:val="20"/>
              </w:rPr>
            </w:pPr>
            <w:hyperlink r:id="rId15" w:history="1">
              <w:r w:rsidRPr="008E285B">
                <w:rPr>
                  <w:rFonts w:ascii="inherit" w:eastAsia="Times New Roman" w:hAnsi="inherit" w:cs="Segoe UI"/>
                  <w:color w:val="114488"/>
                  <w:sz w:val="20"/>
                  <w:szCs w:val="20"/>
                  <w:u w:val="single"/>
                  <w:bdr w:val="none" w:sz="0" w:space="0" w:color="auto" w:frame="1"/>
                </w:rPr>
                <w:t>African Americans </w:t>
              </w:r>
            </w:hyperlink>
            <w:r w:rsidRPr="008E285B">
              <w:rPr>
                <w:rFonts w:ascii="inherit" w:eastAsia="Times New Roman" w:hAnsi="inherit" w:cs="Segoe UI"/>
                <w:color w:val="444444"/>
                <w:sz w:val="20"/>
                <w:szCs w:val="20"/>
              </w:rPr>
              <w:br/>
            </w:r>
            <w:r w:rsidRPr="008E285B">
              <w:rPr>
                <w:rFonts w:ascii="Calibri" w:eastAsia="Times New Roman" w:hAnsi="Calibri" w:cs="Segoe UI"/>
                <w:color w:val="444444"/>
                <w:bdr w:val="none" w:sz="0" w:space="0" w:color="auto" w:frame="1"/>
              </w:rPr>
              <w:t>segregated  support troops</w:t>
            </w:r>
          </w:p>
          <w:p w:rsidR="008E285B" w:rsidRPr="008E285B" w:rsidRDefault="008E285B" w:rsidP="008E285B">
            <w:pPr>
              <w:spacing w:after="0" w:line="360" w:lineRule="atLeast"/>
              <w:textAlignment w:val="baseline"/>
              <w:rPr>
                <w:rFonts w:ascii="inherit" w:eastAsia="Times New Roman" w:hAnsi="inherit" w:cs="Segoe UI"/>
                <w:color w:val="444444"/>
                <w:sz w:val="20"/>
                <w:szCs w:val="20"/>
              </w:rPr>
            </w:pPr>
            <w:hyperlink r:id="rId16" w:history="1">
              <w:r w:rsidRPr="008E285B">
                <w:rPr>
                  <w:rFonts w:ascii="inherit" w:eastAsia="Times New Roman" w:hAnsi="inherit" w:cs="Segoe UI"/>
                  <w:color w:val="114488"/>
                  <w:u w:val="single"/>
                  <w:bdr w:val="none" w:sz="0" w:space="0" w:color="auto" w:frame="1"/>
                </w:rPr>
                <w:t>http://www.tubechop.com/watch/2263091</w:t>
              </w:r>
            </w:hyperlink>
          </w:p>
          <w:p w:rsidR="008E285B" w:rsidRPr="008E285B" w:rsidRDefault="008E285B" w:rsidP="008E285B">
            <w:pPr>
              <w:spacing w:after="0" w:line="360" w:lineRule="atLeast"/>
              <w:jc w:val="center"/>
              <w:textAlignment w:val="baseline"/>
              <w:rPr>
                <w:rFonts w:ascii="inherit" w:eastAsia="Times New Roman" w:hAnsi="inherit" w:cs="Segoe UI"/>
                <w:color w:val="444444"/>
                <w:sz w:val="20"/>
                <w:szCs w:val="20"/>
              </w:rPr>
            </w:pPr>
            <w:r w:rsidRPr="008E285B">
              <w:rPr>
                <w:rFonts w:ascii="inherit" w:eastAsia="Times New Roman" w:hAnsi="inherit" w:cs="Segoe UI"/>
                <w:color w:val="444444"/>
                <w:sz w:val="20"/>
                <w:szCs w:val="20"/>
              </w:rPr>
              <w:t> </w:t>
            </w:r>
          </w:p>
        </w:tc>
      </w:tr>
      <w:tr w:rsidR="008E285B" w:rsidRPr="008E285B" w:rsidTr="008E285B">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E285B" w:rsidRPr="008E285B" w:rsidRDefault="008E285B" w:rsidP="008E285B">
            <w:pPr>
              <w:spacing w:after="0" w:line="293" w:lineRule="atLeast"/>
              <w:jc w:val="center"/>
              <w:rPr>
                <w:rFonts w:ascii="inherit" w:eastAsia="Times New Roman" w:hAnsi="inherit" w:cs="Segoe UI"/>
                <w:color w:val="444444"/>
                <w:sz w:val="20"/>
                <w:szCs w:val="20"/>
              </w:rPr>
            </w:pPr>
            <w:r w:rsidRPr="008E285B">
              <w:rPr>
                <w:rFonts w:ascii="inherit" w:eastAsia="Times New Roman" w:hAnsi="inherit" w:cs="Segoe UI"/>
                <w:color w:val="444444"/>
                <w:sz w:val="20"/>
                <w:szCs w:val="20"/>
              </w:rPr>
              <w:t> </w:t>
            </w:r>
          </w:p>
        </w:tc>
        <w:tc>
          <w:tcPr>
            <w:tcW w:w="404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E285B" w:rsidRPr="008E285B" w:rsidRDefault="008E285B" w:rsidP="008E285B">
            <w:pPr>
              <w:spacing w:after="0" w:line="360" w:lineRule="atLeast"/>
              <w:jc w:val="center"/>
              <w:textAlignment w:val="baseline"/>
              <w:rPr>
                <w:rFonts w:ascii="inherit" w:eastAsia="Times New Roman" w:hAnsi="inherit" w:cs="Segoe UI"/>
                <w:color w:val="444444"/>
                <w:sz w:val="20"/>
                <w:szCs w:val="20"/>
              </w:rPr>
            </w:pPr>
            <w:hyperlink r:id="rId17" w:history="1">
              <w:r w:rsidRPr="008E285B">
                <w:rPr>
                  <w:rFonts w:ascii="inherit" w:eastAsia="Times New Roman" w:hAnsi="inherit" w:cs="Segoe UI"/>
                  <w:color w:val="0000FF"/>
                  <w:sz w:val="20"/>
                  <w:szCs w:val="20"/>
                  <w:u w:val="single"/>
                  <w:bdr w:val="none" w:sz="0" w:space="0" w:color="auto" w:frame="1"/>
                </w:rPr>
                <w:t>Comparing 1917 with 1941 </w:t>
              </w:r>
            </w:hyperlink>
          </w:p>
          <w:p w:rsidR="008E285B" w:rsidRPr="008E285B" w:rsidRDefault="008E285B" w:rsidP="008E285B">
            <w:pPr>
              <w:spacing w:after="0" w:line="360" w:lineRule="atLeast"/>
              <w:jc w:val="center"/>
              <w:textAlignment w:val="baseline"/>
              <w:rPr>
                <w:rFonts w:ascii="inherit" w:eastAsia="Times New Roman" w:hAnsi="inherit" w:cs="Segoe UI"/>
                <w:color w:val="444444"/>
                <w:sz w:val="20"/>
                <w:szCs w:val="20"/>
              </w:rPr>
            </w:pPr>
            <w:r w:rsidRPr="008E285B">
              <w:rPr>
                <w:rFonts w:ascii="Calibri" w:eastAsia="Times New Roman" w:hAnsi="Calibri" w:cs="Segoe UI"/>
                <w:color w:val="444444"/>
                <w:bdr w:val="none" w:sz="0" w:space="0" w:color="auto" w:frame="1"/>
              </w:rPr>
              <w:t> </w:t>
            </w:r>
          </w:p>
        </w:tc>
        <w:tc>
          <w:tcPr>
            <w:tcW w:w="756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8E285B" w:rsidRPr="008E285B" w:rsidRDefault="008E285B" w:rsidP="008E285B">
            <w:pPr>
              <w:spacing w:after="0" w:line="293" w:lineRule="atLeast"/>
              <w:jc w:val="center"/>
              <w:rPr>
                <w:rFonts w:ascii="inherit" w:eastAsia="Times New Roman" w:hAnsi="inherit" w:cs="Segoe UI"/>
                <w:color w:val="444444"/>
                <w:sz w:val="20"/>
                <w:szCs w:val="20"/>
              </w:rPr>
            </w:pPr>
            <w:r w:rsidRPr="008E285B">
              <w:rPr>
                <w:rFonts w:ascii="Calibri" w:eastAsia="Times New Roman" w:hAnsi="Calibri" w:cs="Segoe UI"/>
                <w:color w:val="444444"/>
                <w:bdr w:val="none" w:sz="0" w:space="0" w:color="auto" w:frame="1"/>
              </w:rPr>
              <w:t> </w:t>
            </w:r>
          </w:p>
        </w:tc>
      </w:tr>
    </w:tbl>
    <w:p w:rsidR="008E285B" w:rsidRPr="008E285B" w:rsidRDefault="008E285B" w:rsidP="008E285B">
      <w:pPr>
        <w:shd w:val="clear" w:color="auto" w:fill="FFFFFF"/>
        <w:spacing w:after="0" w:line="293" w:lineRule="atLeast"/>
        <w:textAlignment w:val="baseline"/>
        <w:rPr>
          <w:rFonts w:ascii="Segoe UI" w:eastAsia="Times New Roman" w:hAnsi="Segoe UI" w:cs="Segoe UI"/>
          <w:color w:val="444444"/>
          <w:sz w:val="20"/>
          <w:szCs w:val="20"/>
        </w:rPr>
      </w:pPr>
      <w:r w:rsidRPr="008E285B">
        <w:rPr>
          <w:rFonts w:ascii="Segoe UI" w:eastAsia="Times New Roman" w:hAnsi="Segoe UI" w:cs="Segoe UI"/>
          <w:color w:val="444444"/>
          <w:sz w:val="20"/>
          <w:szCs w:val="20"/>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after="0" w:line="360" w:lineRule="atLeast"/>
        <w:jc w:val="center"/>
        <w:textAlignment w:val="baseline"/>
        <w:rPr>
          <w:rFonts w:ascii="inherit" w:eastAsia="Times New Roman" w:hAnsi="inherit" w:cs="Segoe UI"/>
          <w:color w:val="444444"/>
          <w:sz w:val="20"/>
          <w:szCs w:val="20"/>
        </w:rPr>
      </w:pPr>
      <w:hyperlink r:id="rId18" w:history="1">
        <w:r w:rsidRPr="00EC37E5">
          <w:rPr>
            <w:rFonts w:ascii="inherit" w:eastAsia="Times New Roman" w:hAnsi="inherit" w:cs="Segoe UI"/>
            <w:color w:val="114488"/>
            <w:sz w:val="25"/>
            <w:szCs w:val="25"/>
            <w:u w:val="single"/>
            <w:bdr w:val="none" w:sz="0" w:space="0" w:color="auto" w:frame="1"/>
          </w:rPr>
          <w:t>US Entry - Journal Set-Up</w:t>
        </w:r>
      </w:hyperlink>
    </w:p>
    <w:p w:rsidR="00EC37E5" w:rsidRPr="00EC37E5" w:rsidRDefault="00EC37E5" w:rsidP="00EC37E5">
      <w:pPr>
        <w:shd w:val="clear" w:color="auto" w:fill="FFFFFF"/>
        <w:spacing w:after="0"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EC37E5" w:rsidRPr="00EC37E5" w:rsidRDefault="00EC37E5" w:rsidP="00EC37E5">
      <w:pPr>
        <w:shd w:val="clear" w:color="auto" w:fill="FFFFFF"/>
        <w:spacing w:line="360" w:lineRule="atLeast"/>
        <w:textAlignment w:val="baseline"/>
        <w:rPr>
          <w:rFonts w:ascii="inherit" w:eastAsia="Times New Roman" w:hAnsi="inherit" w:cs="Segoe UI"/>
          <w:color w:val="444444"/>
          <w:sz w:val="20"/>
          <w:szCs w:val="20"/>
        </w:rPr>
      </w:pPr>
      <w:r w:rsidRPr="00EC37E5">
        <w:rPr>
          <w:rFonts w:ascii="inherit" w:eastAsia="Times New Roman" w:hAnsi="inherit" w:cs="Segoe UI"/>
          <w:color w:val="444444"/>
          <w:sz w:val="20"/>
          <w:szCs w:val="20"/>
        </w:rPr>
        <w:t> </w:t>
      </w:r>
    </w:p>
    <w:p w:rsidR="006050A1" w:rsidRDefault="006050A1"/>
    <w:sectPr w:rsidR="0060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E5"/>
    <w:rsid w:val="006050A1"/>
    <w:rsid w:val="008E285B"/>
    <w:rsid w:val="00EC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37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E28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7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C37E5"/>
    <w:rPr>
      <w:color w:val="0000FF"/>
      <w:u w:val="single"/>
    </w:rPr>
  </w:style>
  <w:style w:type="character" w:customStyle="1" w:styleId="apple-converted-space">
    <w:name w:val="apple-converted-space"/>
    <w:basedOn w:val="DefaultParagraphFont"/>
    <w:rsid w:val="00EC37E5"/>
  </w:style>
  <w:style w:type="paragraph" w:styleId="NormalWeb">
    <w:name w:val="Normal (Web)"/>
    <w:basedOn w:val="Normal"/>
    <w:uiPriority w:val="99"/>
    <w:unhideWhenUsed/>
    <w:rsid w:val="00EC3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37E5"/>
    <w:rPr>
      <w:b/>
      <w:bCs/>
    </w:rPr>
  </w:style>
  <w:style w:type="paragraph" w:styleId="BalloonText">
    <w:name w:val="Balloon Text"/>
    <w:basedOn w:val="Normal"/>
    <w:link w:val="BalloonTextChar"/>
    <w:uiPriority w:val="99"/>
    <w:semiHidden/>
    <w:unhideWhenUsed/>
    <w:rsid w:val="00EC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E5"/>
    <w:rPr>
      <w:rFonts w:ascii="Tahoma" w:hAnsi="Tahoma" w:cs="Tahoma"/>
      <w:sz w:val="16"/>
      <w:szCs w:val="16"/>
    </w:rPr>
  </w:style>
  <w:style w:type="character" w:customStyle="1" w:styleId="Heading3Char">
    <w:name w:val="Heading 3 Char"/>
    <w:basedOn w:val="DefaultParagraphFont"/>
    <w:link w:val="Heading3"/>
    <w:uiPriority w:val="9"/>
    <w:semiHidden/>
    <w:rsid w:val="008E285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37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E28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7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C37E5"/>
    <w:rPr>
      <w:color w:val="0000FF"/>
      <w:u w:val="single"/>
    </w:rPr>
  </w:style>
  <w:style w:type="character" w:customStyle="1" w:styleId="apple-converted-space">
    <w:name w:val="apple-converted-space"/>
    <w:basedOn w:val="DefaultParagraphFont"/>
    <w:rsid w:val="00EC37E5"/>
  </w:style>
  <w:style w:type="paragraph" w:styleId="NormalWeb">
    <w:name w:val="Normal (Web)"/>
    <w:basedOn w:val="Normal"/>
    <w:uiPriority w:val="99"/>
    <w:unhideWhenUsed/>
    <w:rsid w:val="00EC3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37E5"/>
    <w:rPr>
      <w:b/>
      <w:bCs/>
    </w:rPr>
  </w:style>
  <w:style w:type="paragraph" w:styleId="BalloonText">
    <w:name w:val="Balloon Text"/>
    <w:basedOn w:val="Normal"/>
    <w:link w:val="BalloonTextChar"/>
    <w:uiPriority w:val="99"/>
    <w:semiHidden/>
    <w:unhideWhenUsed/>
    <w:rsid w:val="00EC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E5"/>
    <w:rPr>
      <w:rFonts w:ascii="Tahoma" w:hAnsi="Tahoma" w:cs="Tahoma"/>
      <w:sz w:val="16"/>
      <w:szCs w:val="16"/>
    </w:rPr>
  </w:style>
  <w:style w:type="character" w:customStyle="1" w:styleId="Heading3Char">
    <w:name w:val="Heading 3 Char"/>
    <w:basedOn w:val="DefaultParagraphFont"/>
    <w:link w:val="Heading3"/>
    <w:uiPriority w:val="9"/>
    <w:semiHidden/>
    <w:rsid w:val="008E285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132">
      <w:bodyDiv w:val="1"/>
      <w:marLeft w:val="0"/>
      <w:marRight w:val="0"/>
      <w:marTop w:val="0"/>
      <w:marBottom w:val="0"/>
      <w:divBdr>
        <w:top w:val="none" w:sz="0" w:space="0" w:color="auto"/>
        <w:left w:val="none" w:sz="0" w:space="0" w:color="auto"/>
        <w:bottom w:val="none" w:sz="0" w:space="0" w:color="auto"/>
        <w:right w:val="none" w:sz="0" w:space="0" w:color="auto"/>
      </w:divBdr>
    </w:div>
    <w:div w:id="580452624">
      <w:bodyDiv w:val="1"/>
      <w:marLeft w:val="0"/>
      <w:marRight w:val="0"/>
      <w:marTop w:val="0"/>
      <w:marBottom w:val="0"/>
      <w:divBdr>
        <w:top w:val="none" w:sz="0" w:space="0" w:color="auto"/>
        <w:left w:val="none" w:sz="0" w:space="0" w:color="auto"/>
        <w:bottom w:val="none" w:sz="0" w:space="0" w:color="auto"/>
        <w:right w:val="none" w:sz="0" w:space="0" w:color="auto"/>
      </w:divBdr>
      <w:divsChild>
        <w:div w:id="1100756614">
          <w:marLeft w:val="180"/>
          <w:marRight w:val="180"/>
          <w:marTop w:val="75"/>
          <w:marBottom w:val="0"/>
          <w:divBdr>
            <w:top w:val="single" w:sz="6" w:space="6" w:color="EEEEEE"/>
            <w:left w:val="none" w:sz="0" w:space="0" w:color="auto"/>
            <w:bottom w:val="single" w:sz="6" w:space="6" w:color="EEEEEE"/>
            <w:right w:val="none" w:sz="0" w:space="0" w:color="auto"/>
          </w:divBdr>
        </w:div>
        <w:div w:id="724715575">
          <w:marLeft w:val="0"/>
          <w:marRight w:val="0"/>
          <w:marTop w:val="135"/>
          <w:marBottom w:val="270"/>
          <w:divBdr>
            <w:top w:val="none" w:sz="0" w:space="0" w:color="auto"/>
            <w:left w:val="none" w:sz="0" w:space="0" w:color="auto"/>
            <w:bottom w:val="none" w:sz="0" w:space="0" w:color="auto"/>
            <w:right w:val="none" w:sz="0" w:space="0" w:color="auto"/>
          </w:divBdr>
          <w:divsChild>
            <w:div w:id="1194853728">
              <w:marLeft w:val="0"/>
              <w:marRight w:val="0"/>
              <w:marTop w:val="0"/>
              <w:marBottom w:val="0"/>
              <w:divBdr>
                <w:top w:val="none" w:sz="0" w:space="0" w:color="auto"/>
                <w:left w:val="none" w:sz="0" w:space="0" w:color="auto"/>
                <w:bottom w:val="none" w:sz="0" w:space="0" w:color="auto"/>
                <w:right w:val="none" w:sz="0" w:space="0" w:color="auto"/>
              </w:divBdr>
            </w:div>
          </w:divsChild>
        </w:div>
        <w:div w:id="949702305">
          <w:marLeft w:val="0"/>
          <w:marRight w:val="0"/>
          <w:marTop w:val="0"/>
          <w:marBottom w:val="270"/>
          <w:divBdr>
            <w:top w:val="none" w:sz="0" w:space="0" w:color="auto"/>
            <w:left w:val="none" w:sz="0" w:space="0" w:color="auto"/>
            <w:bottom w:val="none" w:sz="0" w:space="0" w:color="auto"/>
            <w:right w:val="none" w:sz="0" w:space="0" w:color="auto"/>
          </w:divBdr>
          <w:divsChild>
            <w:div w:id="14420160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704326898">
      <w:bodyDiv w:val="1"/>
      <w:marLeft w:val="0"/>
      <w:marRight w:val="0"/>
      <w:marTop w:val="0"/>
      <w:marBottom w:val="0"/>
      <w:divBdr>
        <w:top w:val="none" w:sz="0" w:space="0" w:color="auto"/>
        <w:left w:val="none" w:sz="0" w:space="0" w:color="auto"/>
        <w:bottom w:val="none" w:sz="0" w:space="0" w:color="auto"/>
        <w:right w:val="none" w:sz="0" w:space="0" w:color="auto"/>
      </w:divBdr>
      <w:divsChild>
        <w:div w:id="386688133">
          <w:marLeft w:val="180"/>
          <w:marRight w:val="180"/>
          <w:marTop w:val="75"/>
          <w:marBottom w:val="0"/>
          <w:divBdr>
            <w:top w:val="single" w:sz="6" w:space="6" w:color="EEEEEE"/>
            <w:left w:val="none" w:sz="0" w:space="0" w:color="auto"/>
            <w:bottom w:val="single" w:sz="6" w:space="6" w:color="EEEEEE"/>
            <w:right w:val="none" w:sz="0" w:space="0" w:color="auto"/>
          </w:divBdr>
        </w:div>
        <w:div w:id="916595432">
          <w:marLeft w:val="0"/>
          <w:marRight w:val="0"/>
          <w:marTop w:val="135"/>
          <w:marBottom w:val="270"/>
          <w:divBdr>
            <w:top w:val="none" w:sz="0" w:space="0" w:color="auto"/>
            <w:left w:val="none" w:sz="0" w:space="0" w:color="auto"/>
            <w:bottom w:val="none" w:sz="0" w:space="0" w:color="auto"/>
            <w:right w:val="none" w:sz="0" w:space="0" w:color="auto"/>
          </w:divBdr>
          <w:divsChild>
            <w:div w:id="17243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apushcanvas.pbworks.com/Herbert-Hoover" TargetMode="External"/><Relationship Id="rId18" Type="http://schemas.openxmlformats.org/officeDocument/2006/relationships/hyperlink" Target="http://apushcanvas.pbworks.com/US+Entry+-+Journal+Set-Up"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apushcanvas.pbworks.com/Bernard-Baruch" TargetMode="External"/><Relationship Id="rId17" Type="http://schemas.openxmlformats.org/officeDocument/2006/relationships/hyperlink" Target="http://apushcanvas.pbworks.com/Comparing-1917-with-1941" TargetMode="External"/><Relationship Id="rId2" Type="http://schemas.microsoft.com/office/2007/relationships/stylesWithEffects" Target="stylesWithEffects.xml"/><Relationship Id="rId16" Type="http://schemas.openxmlformats.org/officeDocument/2006/relationships/hyperlink" Target="http://www.tubechop.com/watch/226309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apushcanvas.pbworks.com/George-Creel" TargetMode="External"/><Relationship Id="rId5" Type="http://schemas.openxmlformats.org/officeDocument/2006/relationships/image" Target="media/image1.jpeg"/><Relationship Id="rId15" Type="http://schemas.openxmlformats.org/officeDocument/2006/relationships/hyperlink" Target="http://apushcanvas.pbworks.com/African-Americans-1917" TargetMode="External"/><Relationship Id="rId10" Type="http://schemas.openxmlformats.org/officeDocument/2006/relationships/hyperlink" Target="http://apushcanvas.pbworks.com/Financing-the-W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ushcanvas.pbworks.com/US-Entry-Documents" TargetMode="External"/><Relationship Id="rId14" Type="http://schemas.openxmlformats.org/officeDocument/2006/relationships/hyperlink" Target="http://apushcanvas.pbworks.com/Mobilizing-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2</cp:revision>
  <dcterms:created xsi:type="dcterms:W3CDTF">2016-07-07T22:05:00Z</dcterms:created>
  <dcterms:modified xsi:type="dcterms:W3CDTF">2016-07-07T22:10:00Z</dcterms:modified>
</cp:coreProperties>
</file>