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7F0" w:rsidRPr="003467F0" w:rsidRDefault="003467F0" w:rsidP="003467F0">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sidRPr="003467F0">
        <w:rPr>
          <w:rFonts w:ascii="Calibri" w:eastAsia="Times New Roman" w:hAnsi="Calibri" w:cs="Segoe UI"/>
          <w:b/>
          <w:bCs/>
          <w:color w:val="444444"/>
          <w:kern w:val="36"/>
          <w:sz w:val="30"/>
          <w:szCs w:val="30"/>
          <w:bdr w:val="none" w:sz="0" w:space="0" w:color="auto" w:frame="1"/>
        </w:rPr>
        <w:t>Theodore Roosevelt</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Segoe UI" w:eastAsia="Times New Roman" w:hAnsi="Segoe UI" w:cs="Segoe UI"/>
          <w:color w:val="444444"/>
          <w:sz w:val="20"/>
          <w:szCs w:val="20"/>
        </w:rPr>
        <w:t> </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Segoe UI" w:eastAsia="Times New Roman" w:hAnsi="Segoe UI" w:cs="Segoe UI"/>
          <w:color w:val="444444"/>
          <w:sz w:val="20"/>
          <w:szCs w:val="20"/>
        </w:rPr>
        <w:t> </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3467F0">
        <w:rPr>
          <w:rFonts w:ascii="inherit" w:eastAsia="Times New Roman" w:hAnsi="inherit" w:cs="Segoe UI"/>
          <w:color w:val="444444"/>
          <w:bdr w:val="none" w:sz="0" w:space="0" w:color="auto" w:frame="1"/>
        </w:rPr>
        <w:t>Like to present himself as an ordinary man, not very accurate…Descendant of NY Dutch aristocracy.</w:t>
      </w:r>
      <w:proofErr w:type="gramEnd"/>
      <w:r w:rsidRPr="003467F0">
        <w:rPr>
          <w:rFonts w:ascii="inherit" w:eastAsia="Times New Roman" w:hAnsi="inherit" w:cs="Segoe UI"/>
          <w:color w:val="444444"/>
          <w:bdr w:val="none" w:sz="0" w:space="0" w:color="auto" w:frame="1"/>
        </w:rPr>
        <w:t xml:space="preserve"> Intelligent and active; had a number of health defects – he was weak and bookish as a child – begins a transformation in his teens to </w:t>
      </w:r>
      <w:proofErr w:type="spellStart"/>
      <w:r w:rsidRPr="003467F0">
        <w:rPr>
          <w:rFonts w:ascii="inherit" w:eastAsia="Times New Roman" w:hAnsi="inherit" w:cs="Segoe UI"/>
          <w:color w:val="444444"/>
          <w:bdr w:val="none" w:sz="0" w:space="0" w:color="auto" w:frame="1"/>
        </w:rPr>
        <w:t>a</w:t>
      </w:r>
      <w:proofErr w:type="spellEnd"/>
      <w:r w:rsidRPr="003467F0">
        <w:rPr>
          <w:rFonts w:ascii="inherit" w:eastAsia="Times New Roman" w:hAnsi="inherit" w:cs="Segoe UI"/>
          <w:color w:val="444444"/>
          <w:bdr w:val="none" w:sz="0" w:space="0" w:color="auto" w:frame="1"/>
        </w:rPr>
        <w:t xml:space="preserve"> ideal manly type through an intense fitness regime – the strenuous life</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inherit" w:eastAsia="Times New Roman" w:hAnsi="inherit" w:cs="Segoe UI"/>
          <w:color w:val="444444"/>
          <w:bdr w:val="none" w:sz="0" w:space="0" w:color="auto" w:frame="1"/>
        </w:rPr>
        <w:t>Constructs a Horatio Alger tale about himself, despite his patrician background – presenting himself as a moral exemplar - Immature, dynamic personality – wants to be the center of attention. TR creates an outside power base using the </w:t>
      </w:r>
      <w:r w:rsidRPr="003467F0">
        <w:rPr>
          <w:rFonts w:ascii="inherit" w:eastAsia="Times New Roman" w:hAnsi="inherit" w:cs="Segoe UI"/>
          <w:b/>
          <w:bCs/>
          <w:color w:val="444444"/>
          <w:bdr w:val="none" w:sz="0" w:space="0" w:color="auto" w:frame="1"/>
        </w:rPr>
        <w:t>press </w:t>
      </w:r>
      <w:r w:rsidRPr="003467F0">
        <w:rPr>
          <w:rFonts w:ascii="inherit" w:eastAsia="Times New Roman" w:hAnsi="inherit" w:cs="Segoe UI"/>
          <w:color w:val="444444"/>
          <w:bdr w:val="none" w:sz="0" w:space="0" w:color="auto" w:frame="1"/>
        </w:rPr>
        <w:t>to promote his image and joins the governing class in NYS politics. Middle class readership fascinated with the wealth and well-placed “culture of celebrity” </w:t>
      </w:r>
      <w:r w:rsidRPr="003467F0">
        <w:rPr>
          <w:rFonts w:ascii="Calibri" w:eastAsia="Times New Roman" w:hAnsi="Calibri" w:cs="Segoe UI"/>
          <w:i/>
          <w:iCs/>
          <w:color w:val="444444"/>
          <w:bdr w:val="none" w:sz="0" w:space="0" w:color="auto" w:frame="1"/>
        </w:rPr>
        <w:t>The Western persona</w:t>
      </w:r>
      <w:r w:rsidRPr="003467F0">
        <w:rPr>
          <w:rFonts w:ascii="Calibri" w:eastAsia="Times New Roman" w:hAnsi="Calibri" w:cs="Segoe UI"/>
          <w:color w:val="444444"/>
          <w:bdr w:val="none" w:sz="0" w:space="0" w:color="auto" w:frame="1"/>
        </w:rPr>
        <w:t> - only allows photos of him on horseback and hunting (no golf or tennis) drawing on the western myth!!!     </w:t>
      </w:r>
      <w:r w:rsidRPr="003467F0">
        <w:rPr>
          <w:rFonts w:ascii="Calibri" w:eastAsia="Times New Roman" w:hAnsi="Calibri" w:cs="Segoe UI"/>
          <w:b/>
          <w:bCs/>
          <w:color w:val="444444"/>
          <w:bdr w:val="none" w:sz="0" w:space="0" w:color="auto" w:frame="1"/>
        </w:rPr>
        <w:t>TR is never anonymous</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Segoe UI" w:eastAsia="Times New Roman" w:hAnsi="Segoe UI" w:cs="Segoe UI"/>
          <w:color w:val="444444"/>
          <w:sz w:val="20"/>
          <w:szCs w:val="20"/>
        </w:rPr>
        <w:t> </w:t>
      </w:r>
    </w:p>
    <w:p w:rsidR="003467F0" w:rsidRPr="003467F0" w:rsidRDefault="003467F0" w:rsidP="003467F0">
      <w:pPr>
        <w:shd w:val="clear" w:color="auto" w:fill="FFFFFF"/>
        <w:spacing w:after="0" w:line="293" w:lineRule="atLeast"/>
        <w:jc w:val="center"/>
        <w:textAlignment w:val="baseline"/>
        <w:rPr>
          <w:rFonts w:ascii="Segoe UI" w:eastAsia="Times New Roman" w:hAnsi="Segoe UI" w:cs="Segoe UI"/>
          <w:color w:val="444444"/>
          <w:sz w:val="20"/>
          <w:szCs w:val="20"/>
        </w:rPr>
      </w:pPr>
      <w:r w:rsidRPr="003467F0">
        <w:rPr>
          <w:rFonts w:ascii="Calibri" w:eastAsia="Times New Roman" w:hAnsi="Calibri" w:cs="Segoe UI"/>
          <w:b/>
          <w:bCs/>
          <w:color w:val="444444"/>
          <w:sz w:val="25"/>
          <w:szCs w:val="25"/>
          <w:bdr w:val="none" w:sz="0" w:space="0" w:color="auto" w:frame="1"/>
        </w:rPr>
        <w:t>Ideas and Politics</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Calibri" w:eastAsia="Times New Roman" w:hAnsi="Calibri" w:cs="Segoe UI"/>
          <w:color w:val="444444"/>
          <w:bdr w:val="none" w:sz="0" w:space="0" w:color="auto" w:frame="1"/>
        </w:rPr>
        <w:t>Loyal to the Republican Party and a team player, however he is part of the reforming wing of NYS politics – Police commissioner of NY</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Segoe UI" w:eastAsia="Times New Roman" w:hAnsi="Segoe UI" w:cs="Segoe UI"/>
          <w:color w:val="444444"/>
          <w:sz w:val="20"/>
          <w:szCs w:val="20"/>
        </w:rPr>
        <w:t> </w:t>
      </w:r>
    </w:p>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Calibri" w:eastAsia="Times New Roman" w:hAnsi="Calibri" w:cs="Segoe UI"/>
          <w:b/>
          <w:bCs/>
          <w:color w:val="444444"/>
          <w:bdr w:val="none" w:sz="0" w:space="0" w:color="auto" w:frame="1"/>
        </w:rPr>
        <w:t>A blend of ideas</w:t>
      </w:r>
      <w:r w:rsidRPr="003467F0">
        <w:rPr>
          <w:rFonts w:ascii="Calibri" w:eastAsia="Times New Roman" w:hAnsi="Calibri" w:cs="Segoe UI"/>
          <w:color w:val="444444"/>
          <w:bdr w:val="none" w:sz="0" w:space="0" w:color="auto" w:frame="1"/>
        </w:rPr>
        <w:t> - Hamiltonian – uses the government to create a strong state and stimulate the idea of national greatness and dash of Jeffersonian – faith in the people and a faith in larger democratic participation.</w:t>
      </w:r>
    </w:p>
    <w:tbl>
      <w:tblPr>
        <w:tblW w:w="11580" w:type="dxa"/>
        <w:shd w:val="clear" w:color="auto" w:fill="FFFFFF"/>
        <w:tblCellMar>
          <w:left w:w="0" w:type="dxa"/>
          <w:right w:w="0" w:type="dxa"/>
        </w:tblCellMar>
        <w:tblLook w:val="04A0" w:firstRow="1" w:lastRow="0" w:firstColumn="1" w:lastColumn="0" w:noHBand="0" w:noVBand="1"/>
      </w:tblPr>
      <w:tblGrid>
        <w:gridCol w:w="11580"/>
      </w:tblGrid>
      <w:tr w:rsidR="003467F0" w:rsidRPr="003467F0" w:rsidTr="003467F0">
        <w:tc>
          <w:tcPr>
            <w:tcW w:w="11580" w:type="dxa"/>
            <w:tcBorders>
              <w:top w:val="single" w:sz="6" w:space="0" w:color="FFFFFF"/>
              <w:left w:val="single" w:sz="6" w:space="0" w:color="FFFFFF"/>
              <w:bottom w:val="single" w:sz="6" w:space="0" w:color="FFFFFF"/>
              <w:right w:val="single" w:sz="6" w:space="0" w:color="FFFFFF"/>
            </w:tcBorders>
            <w:shd w:val="clear" w:color="auto" w:fill="FFFFFF"/>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color w:val="444444"/>
                <w:sz w:val="20"/>
                <w:szCs w:val="20"/>
              </w:rPr>
              <w:t>  </w:t>
            </w:r>
          </w:p>
          <w:tbl>
            <w:tblPr>
              <w:tblW w:w="0" w:type="auto"/>
              <w:tblCellMar>
                <w:left w:w="0" w:type="dxa"/>
                <w:right w:w="0" w:type="dxa"/>
              </w:tblCellMar>
              <w:tblLook w:val="04A0" w:firstRow="1" w:lastRow="0" w:firstColumn="1" w:lastColumn="0" w:noHBand="0" w:noVBand="1"/>
            </w:tblPr>
            <w:tblGrid>
              <w:gridCol w:w="2100"/>
              <w:gridCol w:w="8670"/>
            </w:tblGrid>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1897</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Assistant Secretary of the Navy</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1898</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Default="003467F0" w:rsidP="003467F0">
                  <w:pPr>
                    <w:spacing w:after="0" w:line="360" w:lineRule="atLeast"/>
                    <w:textAlignment w:val="baseline"/>
                    <w:rPr>
                      <w:rFonts w:ascii="Calibri" w:eastAsia="Times New Roman" w:hAnsi="Calibri" w:cs="Times New Roman"/>
                      <w:bdr w:val="none" w:sz="0" w:space="0" w:color="auto" w:frame="1"/>
                    </w:rPr>
                  </w:pPr>
                  <w:r w:rsidRPr="003467F0">
                    <w:rPr>
                      <w:rFonts w:ascii="Calibri" w:eastAsia="Times New Roman" w:hAnsi="Calibri" w:cs="Times New Roman"/>
                      <w:bdr w:val="none" w:sz="0" w:space="0" w:color="auto" w:frame="1"/>
                    </w:rPr>
                    <w:t>fights with The Rough Riders in Spanish American War – make’s TR’s career on the national level   - romanticized view of western cowboys and aristocrats charging  up San Juan Hill</w:t>
                  </w:r>
                </w:p>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
                      <w:bCs/>
                      <w:bdr w:val="none" w:sz="0" w:space="0" w:color="auto" w:frame="1"/>
                    </w:rPr>
                    <w:t>IMAGE</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1899-1900</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Elected reform Governor of NY</w:t>
                  </w:r>
                </w:p>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inherit" w:eastAsia="Times New Roman" w:hAnsi="inherit" w:cs="Times New Roman"/>
                      <w:sz w:val="20"/>
                      <w:szCs w:val="20"/>
                    </w:rPr>
                    <w:t> </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1900</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Vice Presidential nomination on McKinley ticket</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1901</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McKinley assassination and TR continues McKinley’s policy</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1902</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Conservation and wise use policy and develop land wisely – the Reclamation Act (1902) – sell public land and develop irrigation systems; takes unilateral action</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1904</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1904 Elected in his own right  - announces he will not run for President again – give everyone an equal shot</w:t>
                  </w:r>
                </w:p>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burst of activity in Pure food and drug Hepburn</w:t>
                  </w:r>
                </w:p>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 xml:space="preserve">Business must </w:t>
                  </w:r>
                  <w:proofErr w:type="spellStart"/>
                  <w:proofErr w:type="gramStart"/>
                  <w:r w:rsidRPr="003467F0">
                    <w:rPr>
                      <w:rFonts w:ascii="Calibri" w:eastAsia="Times New Roman" w:hAnsi="Calibri" w:cs="Times New Roman"/>
                      <w:bdr w:val="none" w:sz="0" w:space="0" w:color="auto" w:frame="1"/>
                    </w:rPr>
                    <w:t>knows</w:t>
                  </w:r>
                  <w:proofErr w:type="spellEnd"/>
                  <w:proofErr w:type="gramEnd"/>
                  <w:r w:rsidRPr="003467F0">
                    <w:rPr>
                      <w:rFonts w:ascii="Calibri" w:eastAsia="Times New Roman" w:hAnsi="Calibri" w:cs="Times New Roman"/>
                      <w:bdr w:val="none" w:sz="0" w:space="0" w:color="auto" w:frame="1"/>
                    </w:rPr>
                    <w:t xml:space="preserve"> its place – things have to balanced.</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inherit" w:eastAsia="Times New Roman" w:hAnsi="inherit" w:cs="Times New Roman"/>
                      <w:sz w:val="20"/>
                      <w:szCs w:val="20"/>
                    </w:rPr>
                    <w:t> </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Success? Dynamic, aggressive, radical, excitable guy who is in a conservative party</w:t>
                  </w:r>
                </w:p>
              </w:tc>
            </w:tr>
            <w:tr w:rsidR="003467F0" w:rsidRPr="003467F0">
              <w:tc>
                <w:tcPr>
                  <w:tcW w:w="210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1908</w:t>
                  </w:r>
                </w:p>
              </w:tc>
              <w:tc>
                <w:tcPr>
                  <w:tcW w:w="8670" w:type="dxa"/>
                  <w:tcBorders>
                    <w:top w:val="single" w:sz="6" w:space="0" w:color="BBBBBB"/>
                    <w:left w:val="single" w:sz="6" w:space="0" w:color="BBBBBB"/>
                    <w:bottom w:val="single" w:sz="6" w:space="0" w:color="BBBBBB"/>
                    <w:right w:val="single" w:sz="6" w:space="0" w:color="BBBBBB"/>
                  </w:tcBorders>
                  <w:tcMar>
                    <w:top w:w="30" w:type="dxa"/>
                    <w:left w:w="60" w:type="dxa"/>
                    <w:bottom w:w="30" w:type="dxa"/>
                    <w:right w:w="60" w:type="dxa"/>
                  </w:tcMar>
                  <w:hideMark/>
                </w:tcPr>
                <w:p w:rsidR="003467F0" w:rsidRPr="003467F0" w:rsidRDefault="003467F0" w:rsidP="003467F0">
                  <w:pPr>
                    <w:spacing w:after="0" w:line="360" w:lineRule="atLeast"/>
                    <w:textAlignment w:val="baseline"/>
                    <w:rPr>
                      <w:rFonts w:ascii="inherit" w:eastAsia="Times New Roman" w:hAnsi="inherit" w:cs="Times New Roman"/>
                      <w:sz w:val="20"/>
                      <w:szCs w:val="20"/>
                    </w:rPr>
                  </w:pPr>
                  <w:r w:rsidRPr="003467F0">
                    <w:rPr>
                      <w:rFonts w:ascii="Calibri" w:eastAsia="Times New Roman" w:hAnsi="Calibri" w:cs="Times New Roman"/>
                      <w:bdr w:val="none" w:sz="0" w:space="0" w:color="auto" w:frame="1"/>
                    </w:rPr>
                    <w:t>1908 – Goes to Africa to hunt game and go on several tour stops</w:t>
                  </w:r>
                </w:p>
              </w:tc>
            </w:tr>
          </w:tbl>
          <w:p w:rsidR="003467F0" w:rsidRPr="003467F0" w:rsidRDefault="003467F0" w:rsidP="003467F0">
            <w:pPr>
              <w:spacing w:after="0" w:line="360" w:lineRule="atLeast"/>
              <w:textAlignment w:val="baseline"/>
              <w:rPr>
                <w:rFonts w:ascii="inherit" w:eastAsia="Times New Roman" w:hAnsi="inherit" w:cs="Segoe UI"/>
                <w:color w:val="444444"/>
                <w:sz w:val="20"/>
                <w:szCs w:val="20"/>
              </w:rPr>
            </w:pPr>
            <w:r>
              <w:rPr>
                <w:rFonts w:ascii="inherit" w:eastAsia="Times New Roman" w:hAnsi="inherit" w:cs="Segoe UI"/>
                <w:color w:val="444444"/>
                <w:sz w:val="20"/>
                <w:szCs w:val="20"/>
              </w:rPr>
              <w:lastRenderedPageBreak/>
              <w:t>TR’s Square Deal</w:t>
            </w:r>
            <w:r w:rsidRPr="003467F0">
              <w:rPr>
                <w:rFonts w:ascii="inherit" w:eastAsia="Times New Roman" w:hAnsi="inherit" w:cs="Segoe UI"/>
                <w:color w:val="444444"/>
                <w:sz w:val="20"/>
                <w:szCs w:val="20"/>
              </w:rPr>
              <w:t> </w:t>
            </w:r>
          </w:p>
        </w:tc>
      </w:tr>
    </w:tbl>
    <w:p w:rsidR="003467F0" w:rsidRPr="003467F0" w:rsidRDefault="003467F0" w:rsidP="003467F0">
      <w:pPr>
        <w:shd w:val="clear" w:color="auto" w:fill="FFFFFF"/>
        <w:spacing w:after="0" w:line="293" w:lineRule="atLeast"/>
        <w:textAlignment w:val="baseline"/>
        <w:rPr>
          <w:rFonts w:ascii="Segoe UI" w:eastAsia="Times New Roman" w:hAnsi="Segoe UI" w:cs="Segoe UI"/>
          <w:color w:val="444444"/>
          <w:sz w:val="20"/>
          <w:szCs w:val="20"/>
        </w:rPr>
      </w:pPr>
      <w:r w:rsidRPr="003467F0">
        <w:rPr>
          <w:rFonts w:ascii="Segoe UI" w:eastAsia="Times New Roman" w:hAnsi="Segoe UI" w:cs="Segoe UI"/>
          <w:color w:val="444444"/>
          <w:sz w:val="20"/>
          <w:szCs w:val="20"/>
        </w:rPr>
        <w:lastRenderedPageBreak/>
        <w:t> </w:t>
      </w:r>
    </w:p>
    <w:p w:rsidR="003467F0" w:rsidRPr="003467F0" w:rsidRDefault="003467F0" w:rsidP="003467F0">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r w:rsidRPr="003467F0">
        <w:rPr>
          <w:rFonts w:ascii="Segoe UI" w:eastAsia="Times New Roman" w:hAnsi="Segoe UI" w:cs="Segoe UI"/>
          <w:b/>
          <w:bCs/>
          <w:color w:val="444444"/>
          <w:kern w:val="36"/>
          <w:sz w:val="36"/>
          <w:szCs w:val="36"/>
        </w:rPr>
        <w:t>CONSUMER PROTECTION</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color w:val="444444"/>
          <w:sz w:val="20"/>
          <w:szCs w:val="20"/>
        </w:rPr>
        <w:t> </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color w:val="444444"/>
          <w:sz w:val="25"/>
          <w:szCs w:val="25"/>
          <w:bdr w:val="none" w:sz="0" w:space="0" w:color="auto" w:frame="1"/>
        </w:rPr>
        <w:t>After botulism was found in American meats, foreign governments threatened to ban all American meat imports.  Backed by the public, President Roosevelt passed the</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color w:val="444444"/>
          <w:sz w:val="20"/>
          <w:szCs w:val="20"/>
        </w:rPr>
        <w:t>  </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b/>
          <w:bCs/>
          <w:color w:val="444444"/>
          <w:sz w:val="25"/>
          <w:szCs w:val="25"/>
          <w:bdr w:val="none" w:sz="0" w:space="0" w:color="auto" w:frame="1"/>
          <w:shd w:val="clear" w:color="auto" w:fill="FFFF00"/>
        </w:rPr>
        <w:t>Meat Inspection Act of 1906</w:t>
      </w:r>
      <w:r w:rsidRPr="003467F0">
        <w:rPr>
          <w:rFonts w:ascii="inherit" w:eastAsia="Times New Roman" w:hAnsi="inherit" w:cs="Segoe UI"/>
          <w:color w:val="444444"/>
          <w:sz w:val="25"/>
          <w:szCs w:val="25"/>
          <w:bdr w:val="none" w:sz="0" w:space="0" w:color="auto" w:frame="1"/>
          <w:shd w:val="clear" w:color="auto" w:fill="FFFF00"/>
        </w:rPr>
        <w:t>. </w:t>
      </w:r>
      <w:r w:rsidRPr="003467F0">
        <w:rPr>
          <w:rFonts w:ascii="inherit" w:eastAsia="Times New Roman" w:hAnsi="inherit" w:cs="Segoe UI"/>
          <w:color w:val="444444"/>
          <w:sz w:val="25"/>
          <w:szCs w:val="25"/>
          <w:bdr w:val="none" w:sz="0" w:space="0" w:color="auto" w:frame="1"/>
        </w:rPr>
        <w:t xml:space="preserve"> The act stated that the preparation of meat shipped over state </w:t>
      </w:r>
      <w:proofErr w:type="gramStart"/>
      <w:r w:rsidRPr="003467F0">
        <w:rPr>
          <w:rFonts w:ascii="inherit" w:eastAsia="Times New Roman" w:hAnsi="inherit" w:cs="Segoe UI"/>
          <w:color w:val="444444"/>
          <w:sz w:val="25"/>
          <w:szCs w:val="25"/>
          <w:bdr w:val="none" w:sz="0" w:space="0" w:color="auto" w:frame="1"/>
        </w:rPr>
        <w:t>lines</w:t>
      </w:r>
      <w:proofErr w:type="gramEnd"/>
      <w:r w:rsidRPr="003467F0">
        <w:rPr>
          <w:rFonts w:ascii="inherit" w:eastAsia="Times New Roman" w:hAnsi="inherit" w:cs="Segoe UI"/>
          <w:color w:val="444444"/>
          <w:sz w:val="25"/>
          <w:szCs w:val="25"/>
          <w:bdr w:val="none" w:sz="0" w:space="0" w:color="auto" w:frame="1"/>
        </w:rPr>
        <w:t xml:space="preserve"> would be subject to federal inspection. </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color w:val="444444"/>
          <w:sz w:val="20"/>
          <w:szCs w:val="20"/>
        </w:rPr>
        <w:t> </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r w:rsidRPr="003467F0">
        <w:rPr>
          <w:rFonts w:ascii="inherit" w:eastAsia="Times New Roman" w:hAnsi="inherit" w:cs="Segoe UI"/>
          <w:color w:val="444444"/>
          <w:sz w:val="25"/>
          <w:szCs w:val="25"/>
          <w:bdr w:val="none" w:sz="0" w:space="0" w:color="auto" w:frame="1"/>
        </w:rPr>
        <w:t>The </w:t>
      </w:r>
      <w:r w:rsidRPr="003467F0">
        <w:rPr>
          <w:rFonts w:ascii="inherit" w:eastAsia="Times New Roman" w:hAnsi="inherit" w:cs="Segoe UI"/>
          <w:b/>
          <w:bCs/>
          <w:color w:val="444444"/>
          <w:sz w:val="25"/>
          <w:szCs w:val="25"/>
          <w:bdr w:val="none" w:sz="0" w:space="0" w:color="auto" w:frame="1"/>
          <w:shd w:val="clear" w:color="auto" w:fill="FFFF00"/>
        </w:rPr>
        <w:t>Pure Food and Drug Act of 1906</w:t>
      </w:r>
      <w:r w:rsidRPr="003467F0">
        <w:rPr>
          <w:rFonts w:ascii="inherit" w:eastAsia="Times New Roman" w:hAnsi="inherit" w:cs="Segoe UI"/>
          <w:color w:val="444444"/>
          <w:sz w:val="25"/>
          <w:szCs w:val="25"/>
          <w:bdr w:val="none" w:sz="0" w:space="0" w:color="auto" w:frame="1"/>
          <w:shd w:val="clear" w:color="auto" w:fill="FFFF00"/>
        </w:rPr>
        <w:t> </w:t>
      </w:r>
      <w:proofErr w:type="gramStart"/>
      <w:r w:rsidRPr="003467F0">
        <w:rPr>
          <w:rFonts w:ascii="inherit" w:eastAsia="Times New Roman" w:hAnsi="inherit" w:cs="Segoe UI"/>
          <w:color w:val="444444"/>
          <w:sz w:val="25"/>
          <w:szCs w:val="25"/>
          <w:bdr w:val="none" w:sz="0" w:space="0" w:color="auto" w:frame="1"/>
        </w:rPr>
        <w:t>was</w:t>
      </w:r>
      <w:proofErr w:type="gramEnd"/>
      <w:r w:rsidRPr="003467F0">
        <w:rPr>
          <w:rFonts w:ascii="inherit" w:eastAsia="Times New Roman" w:hAnsi="inherit" w:cs="Segoe UI"/>
          <w:color w:val="444444"/>
          <w:sz w:val="25"/>
          <w:szCs w:val="25"/>
          <w:bdr w:val="none" w:sz="0" w:space="0" w:color="auto" w:frame="1"/>
        </w:rPr>
        <w:t xml:space="preserve"> designed to prevent the adulteration and mislabeling of foods and pharmaceuticals.                                                      </w:t>
      </w:r>
    </w:p>
    <w:p w:rsid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p>
    <w:p w:rsidR="003467F0" w:rsidRPr="003467F0" w:rsidRDefault="003467F0" w:rsidP="003467F0">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r>
        <w:rPr>
          <w:rFonts w:ascii="Segoe UI" w:eastAsia="Times New Roman" w:hAnsi="Segoe UI" w:cs="Segoe UI"/>
          <w:b/>
          <w:bCs/>
          <w:color w:val="444444"/>
          <w:kern w:val="36"/>
          <w:sz w:val="36"/>
          <w:szCs w:val="36"/>
        </w:rPr>
        <w:t>LABOR</w:t>
      </w:r>
    </w:p>
    <w:p w:rsidR="003467F0" w:rsidRPr="003467F0" w:rsidRDefault="003467F0" w:rsidP="003467F0">
      <w:pPr>
        <w:shd w:val="clear" w:color="auto" w:fill="FFFFFF"/>
        <w:spacing w:after="0" w:line="360" w:lineRule="atLeast"/>
        <w:textAlignment w:val="baseline"/>
        <w:rPr>
          <w:rFonts w:ascii="inherit" w:eastAsia="Times New Roman" w:hAnsi="inherit" w:cs="Segoe UI"/>
          <w:color w:val="444444"/>
          <w:sz w:val="20"/>
          <w:szCs w:val="20"/>
        </w:rPr>
      </w:pPr>
    </w:p>
    <w:p w:rsidR="003467F0" w:rsidRDefault="003467F0" w:rsidP="003467F0">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sidRPr="003467F0">
        <w:rPr>
          <w:rFonts w:ascii="inherit" w:hAnsi="inherit" w:cs="Segoe UI"/>
          <w:color w:val="444444"/>
          <w:sz w:val="20"/>
          <w:szCs w:val="20"/>
        </w:rPr>
        <w:t> </w:t>
      </w:r>
      <w:hyperlink r:id="rId5" w:history="1">
        <w:r>
          <w:rPr>
            <w:rFonts w:ascii="inherit" w:hAnsi="inherit" w:cs="Segoe UI"/>
            <w:b/>
            <w:bCs/>
            <w:color w:val="114488"/>
            <w:sz w:val="25"/>
            <w:szCs w:val="25"/>
            <w:u w:val="single"/>
            <w:bdr w:val="none" w:sz="0" w:space="0" w:color="auto" w:frame="1"/>
            <w:shd w:val="clear" w:color="auto" w:fill="FFFF00"/>
          </w:rPr>
          <w:br/>
        </w:r>
        <w:r>
          <w:rPr>
            <w:rStyle w:val="Hyperlink"/>
            <w:rFonts w:ascii="inherit" w:hAnsi="inherit" w:cs="Segoe UI"/>
            <w:b/>
            <w:bCs/>
            <w:color w:val="114488"/>
            <w:sz w:val="25"/>
            <w:szCs w:val="25"/>
            <w:bdr w:val="none" w:sz="0" w:space="0" w:color="auto" w:frame="1"/>
            <w:shd w:val="clear" w:color="auto" w:fill="FFFF00"/>
          </w:rPr>
          <w:t>Anthracite Coal Strike</w:t>
        </w:r>
      </w:hyperlink>
      <w:r>
        <w:rPr>
          <w:rFonts w:ascii="Segoe UI" w:hAnsi="Segoe UI" w:cs="Segoe UI"/>
          <w:color w:val="444444"/>
          <w:sz w:val="20"/>
          <w:szCs w:val="20"/>
        </w:rPr>
        <w:br/>
      </w:r>
      <w:r>
        <w:rPr>
          <w:rFonts w:ascii="inherit" w:hAnsi="inherit" w:cs="Segoe UI"/>
          <w:color w:val="444444"/>
          <w:sz w:val="25"/>
          <w:szCs w:val="25"/>
          <w:bdr w:val="none" w:sz="0" w:space="0" w:color="auto" w:frame="1"/>
        </w:rPr>
        <w:t>In 1902, coal miners in Pennsylvania went on strike and demanded a 20% raise in pay and a workday decrease from 10 hours to 9 hours.  </w:t>
      </w:r>
    </w:p>
    <w:p w:rsidR="003467F0" w:rsidRDefault="003467F0" w:rsidP="003467F0">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3467F0" w:rsidRDefault="003467F0" w:rsidP="003467F0">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A deal was struck in which the miners received a 10% pay raise and an hour workday reduction</w:t>
      </w:r>
    </w:p>
    <w:p w:rsidR="003467F0" w:rsidRDefault="003467F0" w:rsidP="003467F0">
      <w:pPr>
        <w:shd w:val="clear" w:color="auto" w:fill="FFFFFF"/>
        <w:spacing w:line="360" w:lineRule="atLeast"/>
        <w:textAlignment w:val="baseline"/>
        <w:rPr>
          <w:rFonts w:ascii="inherit" w:eastAsia="Times New Roman" w:hAnsi="inherit" w:cs="Segoe UI"/>
          <w:b/>
          <w:color w:val="444444"/>
          <w:sz w:val="20"/>
          <w:szCs w:val="20"/>
        </w:rPr>
      </w:pPr>
      <w:r w:rsidRPr="003467F0">
        <w:rPr>
          <w:rFonts w:ascii="inherit" w:eastAsia="Times New Roman" w:hAnsi="inherit" w:cs="Segoe UI"/>
          <w:color w:val="444444"/>
          <w:sz w:val="20"/>
          <w:szCs w:val="20"/>
        </w:rPr>
        <w:t> </w:t>
      </w: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p>
    <w:p w:rsidR="005758FA" w:rsidRPr="005758FA" w:rsidRDefault="005758FA" w:rsidP="005758FA">
      <w:pPr>
        <w:shd w:val="clear" w:color="auto" w:fill="FFFFFF"/>
        <w:spacing w:before="135" w:after="0" w:line="240" w:lineRule="atLeast"/>
        <w:textAlignment w:val="baseline"/>
        <w:outlineLvl w:val="0"/>
        <w:rPr>
          <w:rFonts w:ascii="Segoe UI" w:eastAsia="Times New Roman" w:hAnsi="Segoe UI" w:cs="Segoe UI"/>
          <w:b/>
          <w:bCs/>
          <w:color w:val="444444"/>
          <w:kern w:val="36"/>
          <w:sz w:val="36"/>
          <w:szCs w:val="36"/>
        </w:rPr>
      </w:pPr>
      <w:r w:rsidRPr="005758FA">
        <w:rPr>
          <w:rFonts w:ascii="Segoe UI" w:eastAsia="Times New Roman" w:hAnsi="Segoe UI" w:cs="Segoe UI"/>
          <w:b/>
          <w:bCs/>
          <w:color w:val="444444"/>
          <w:kern w:val="36"/>
          <w:sz w:val="36"/>
          <w:szCs w:val="36"/>
        </w:rPr>
        <w:lastRenderedPageBreak/>
        <w:t>CONSERVATION POLICY</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Pr>
          <w:rFonts w:ascii="inherit" w:eastAsia="Times New Roman" w:hAnsi="inherit" w:cs="Segoe UI"/>
          <w:noProof/>
          <w:color w:val="444444"/>
          <w:sz w:val="20"/>
          <w:szCs w:val="20"/>
        </w:rPr>
        <w:drawing>
          <wp:inline distT="0" distB="0" distL="0" distR="0">
            <wp:extent cx="3027680" cy="3631565"/>
            <wp:effectExtent l="0" t="0" r="1270" b="6985"/>
            <wp:docPr id="5" name="Picture 5" descr="Theodore Roosevelt Conservatio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dore Roosevelt Conservation Mov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7680" cy="3631565"/>
                    </a:xfrm>
                    <a:prstGeom prst="rect">
                      <a:avLst/>
                    </a:prstGeom>
                    <a:noFill/>
                    <a:ln>
                      <a:noFill/>
                    </a:ln>
                  </pic:spPr>
                </pic:pic>
              </a:graphicData>
            </a:graphic>
          </wp:inline>
        </w:drawing>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sidRPr="005758FA">
        <w:rPr>
          <w:rFonts w:ascii="Arial" w:eastAsia="Times New Roman" w:hAnsi="Arial" w:cs="Arial"/>
          <w:color w:val="333333"/>
          <w:sz w:val="29"/>
          <w:szCs w:val="29"/>
          <w:bdr w:val="none" w:sz="0" w:space="0" w:color="auto" w:frame="1"/>
        </w:rPr>
        <w:t>"Protect and preserve the remaining forests upon public lands from Devastation and Destruction</w:t>
      </w:r>
      <w:r w:rsidRPr="005758FA">
        <w:rPr>
          <w:rFonts w:ascii="inherit" w:eastAsia="Times New Roman" w:hAnsi="inherit" w:cs="Segoe UI"/>
          <w:color w:val="444444"/>
          <w:sz w:val="20"/>
          <w:szCs w:val="20"/>
        </w:rPr>
        <w:br/>
      </w:r>
      <w:r w:rsidRPr="005758FA">
        <w:rPr>
          <w:rFonts w:ascii="Arial" w:eastAsia="Times New Roman" w:hAnsi="Arial" w:cs="Arial"/>
          <w:color w:val="333333"/>
          <w:sz w:val="29"/>
          <w:szCs w:val="29"/>
          <w:bdr w:val="none" w:sz="0" w:space="0" w:color="auto" w:frame="1"/>
        </w:rPr>
        <w:t>which has been the fate of those in forest sections of the country."</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Pr>
          <w:rFonts w:ascii="Arial" w:eastAsia="Times New Roman" w:hAnsi="Arial" w:cs="Arial"/>
          <w:noProof/>
          <w:color w:val="333333"/>
          <w:sz w:val="29"/>
          <w:szCs w:val="29"/>
          <w:bdr w:val="none" w:sz="0" w:space="0" w:color="auto" w:frame="1"/>
        </w:rPr>
        <w:lastRenderedPageBreak/>
        <w:drawing>
          <wp:inline distT="0" distB="0" distL="0" distR="0">
            <wp:extent cx="5365750" cy="7616825"/>
            <wp:effectExtent l="0" t="0" r="6350" b="3175"/>
            <wp:docPr id="4" name="Picture 4" descr="http://greeningwashington.files.wordpress.com/2009/04/muirandte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ingwashington.files.wordpress.com/2009/04/muirandtedd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750" cy="7616825"/>
                    </a:xfrm>
                    <a:prstGeom prst="rect">
                      <a:avLst/>
                    </a:prstGeom>
                    <a:noFill/>
                    <a:ln>
                      <a:noFill/>
                    </a:ln>
                  </pic:spPr>
                </pic:pic>
              </a:graphicData>
            </a:graphic>
          </wp:inline>
        </w:drawing>
      </w:r>
      <w:r w:rsidRPr="005758FA">
        <w:rPr>
          <w:rFonts w:ascii="Arial" w:eastAsia="Times New Roman" w:hAnsi="Arial" w:cs="Arial"/>
          <w:color w:val="333333"/>
          <w:sz w:val="29"/>
          <w:szCs w:val="29"/>
          <w:bdr w:val="none" w:sz="0" w:space="0" w:color="auto" w:frame="1"/>
        </w:rPr>
        <w:br/>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lastRenderedPageBreak/>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proofErr w:type="gramStart"/>
      <w:r w:rsidRPr="005758FA">
        <w:rPr>
          <w:rFonts w:ascii="inherit" w:eastAsia="Times New Roman" w:hAnsi="inherit" w:cs="Segoe UI"/>
          <w:b/>
          <w:bCs/>
          <w:color w:val="444444"/>
          <w:sz w:val="25"/>
          <w:szCs w:val="25"/>
          <w:bdr w:val="none" w:sz="0" w:space="0" w:color="auto" w:frame="1"/>
        </w:rPr>
        <w:t>Newlands Act of 1902,</w:t>
      </w:r>
      <w:r w:rsidRPr="005758FA">
        <w:rPr>
          <w:rFonts w:ascii="inherit" w:eastAsia="Times New Roman" w:hAnsi="inherit" w:cs="Segoe UI"/>
          <w:color w:val="444444"/>
          <w:sz w:val="25"/>
          <w:szCs w:val="25"/>
          <w:bdr w:val="none" w:sz="0" w:space="0" w:color="auto" w:frame="1"/>
        </w:rPr>
        <w:t> which authorized the federal government to collect money from the sale of public lands in western states and then use these funds for the development of irrigation projects.</w:t>
      </w:r>
      <w:proofErr w:type="gramEnd"/>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hyperlink r:id="rId8" w:history="1">
        <w:r w:rsidRPr="005758FA">
          <w:rPr>
            <w:rFonts w:ascii="inherit" w:eastAsia="Times New Roman" w:hAnsi="inherit" w:cs="Segoe UI"/>
            <w:b/>
            <w:bCs/>
            <w:color w:val="114488"/>
            <w:sz w:val="25"/>
            <w:szCs w:val="25"/>
            <w:u w:val="single"/>
            <w:bdr w:val="none" w:sz="0" w:space="0" w:color="auto" w:frame="1"/>
          </w:rPr>
          <w:t>Pelican Island Federal Bird Reservation</w:t>
        </w:r>
      </w:hyperlink>
      <w:r w:rsidRPr="005758FA">
        <w:rPr>
          <w:rFonts w:ascii="inherit" w:eastAsia="Times New Roman" w:hAnsi="inherit" w:cs="Segoe UI"/>
          <w:b/>
          <w:bCs/>
          <w:color w:val="000000"/>
          <w:sz w:val="25"/>
          <w:szCs w:val="25"/>
          <w:bdr w:val="none" w:sz="0" w:space="0" w:color="auto" w:frame="1"/>
        </w:rPr>
        <w:t>, 1903</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b/>
          <w:bCs/>
          <w:color w:val="000000"/>
          <w:sz w:val="25"/>
          <w:szCs w:val="25"/>
          <w:bdr w:val="none" w:sz="0" w:space="0" w:color="auto" w:frame="1"/>
        </w:rPr>
        <w:t>Antiquities Act of 1906: </w:t>
      </w:r>
      <w:r w:rsidRPr="005758FA">
        <w:rPr>
          <w:rFonts w:ascii="inherit" w:eastAsia="Times New Roman" w:hAnsi="inherit" w:cs="Segoe UI"/>
          <w:color w:val="000000"/>
          <w:sz w:val="25"/>
          <w:szCs w:val="25"/>
          <w:bdr w:val="none" w:sz="0" w:space="0" w:color="auto" w:frame="1"/>
        </w:rPr>
        <w:t>Authorized the president to declare historic landmarks and structures as official National Monuments</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000000"/>
          <w:sz w:val="25"/>
          <w:szCs w:val="25"/>
          <w:bdr w:val="none" w:sz="0" w:space="0" w:color="auto" w:frame="1"/>
        </w:rPr>
        <w:t>Preserves such wonders such as </w:t>
      </w:r>
      <w:hyperlink r:id="rId9" w:history="1">
        <w:r w:rsidRPr="005758FA">
          <w:rPr>
            <w:rFonts w:ascii="inherit" w:eastAsia="Times New Roman" w:hAnsi="inherit" w:cs="Segoe UI"/>
            <w:color w:val="114488"/>
            <w:sz w:val="25"/>
            <w:szCs w:val="25"/>
            <w:u w:val="single"/>
            <w:bdr w:val="none" w:sz="0" w:space="0" w:color="auto" w:frame="1"/>
          </w:rPr>
          <w:t>Devil's Tower </w:t>
        </w:r>
      </w:hyperlink>
      <w:r w:rsidRPr="005758FA">
        <w:rPr>
          <w:rFonts w:ascii="inherit" w:eastAsia="Times New Roman" w:hAnsi="inherit" w:cs="Segoe UI"/>
          <w:color w:val="000000"/>
          <w:sz w:val="25"/>
          <w:szCs w:val="25"/>
          <w:bdr w:val="none" w:sz="0" w:space="0" w:color="auto" w:frame="1"/>
        </w:rPr>
        <w:t>(1906), </w:t>
      </w:r>
      <w:hyperlink r:id="rId10" w:history="1">
        <w:r w:rsidRPr="005758FA">
          <w:rPr>
            <w:rFonts w:ascii="inherit" w:eastAsia="Times New Roman" w:hAnsi="inherit" w:cs="Segoe UI"/>
            <w:color w:val="114488"/>
            <w:sz w:val="25"/>
            <w:szCs w:val="25"/>
            <w:u w:val="single"/>
            <w:bdr w:val="none" w:sz="0" w:space="0" w:color="auto" w:frame="1"/>
          </w:rPr>
          <w:t>El Morro</w:t>
        </w:r>
      </w:hyperlink>
      <w:r w:rsidRPr="005758FA">
        <w:rPr>
          <w:rFonts w:ascii="inherit" w:eastAsia="Times New Roman" w:hAnsi="inherit" w:cs="Segoe UI"/>
          <w:color w:val="000000"/>
          <w:sz w:val="25"/>
          <w:szCs w:val="25"/>
          <w:bdr w:val="none" w:sz="0" w:space="0" w:color="auto" w:frame="1"/>
        </w:rPr>
        <w:t> (1906), </w:t>
      </w:r>
      <w:hyperlink r:id="rId11" w:anchor="imgrc=kOXPRdNRhToIyM%3A" w:history="1">
        <w:r w:rsidRPr="005758FA">
          <w:rPr>
            <w:rFonts w:ascii="inherit" w:eastAsia="Times New Roman" w:hAnsi="inherit" w:cs="Segoe UI"/>
            <w:color w:val="114488"/>
            <w:sz w:val="25"/>
            <w:szCs w:val="25"/>
            <w:u w:val="single"/>
            <w:bdr w:val="none" w:sz="0" w:space="0" w:color="auto" w:frame="1"/>
          </w:rPr>
          <w:t>Montezuma Castle </w:t>
        </w:r>
      </w:hyperlink>
      <w:r w:rsidRPr="005758FA">
        <w:rPr>
          <w:rFonts w:ascii="inherit" w:eastAsia="Times New Roman" w:hAnsi="inherit" w:cs="Segoe UI"/>
          <w:color w:val="000000"/>
          <w:sz w:val="25"/>
          <w:szCs w:val="25"/>
          <w:bdr w:val="none" w:sz="0" w:space="0" w:color="auto" w:frame="1"/>
        </w:rPr>
        <w:t>(1906)</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Pr>
          <w:rFonts w:ascii="inherit" w:eastAsia="Times New Roman" w:hAnsi="inherit" w:cs="Segoe UI"/>
          <w:noProof/>
          <w:color w:val="444444"/>
          <w:sz w:val="20"/>
          <w:szCs w:val="20"/>
        </w:rPr>
        <w:drawing>
          <wp:inline distT="0" distB="0" distL="0" distR="0">
            <wp:extent cx="5805577" cy="1599375"/>
            <wp:effectExtent l="0" t="0" r="5080" b="1270"/>
            <wp:docPr id="3" name="Picture 3" descr="http://apushcanvas.pbworks.com/f/1456884850/TR%20Land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743708" descr="http://apushcanvas.pbworks.com/f/1456884850/TR%20Landmark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754" cy="1599424"/>
                    </a:xfrm>
                    <a:prstGeom prst="rect">
                      <a:avLst/>
                    </a:prstGeom>
                    <a:noFill/>
                    <a:ln>
                      <a:noFill/>
                    </a:ln>
                  </pic:spPr>
                </pic:pic>
              </a:graphicData>
            </a:graphic>
          </wp:inline>
        </w:drawing>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5"/>
          <w:szCs w:val="25"/>
          <w:bdr w:val="none" w:sz="0" w:space="0" w:color="auto" w:frame="1"/>
        </w:rPr>
        <w:t xml:space="preserve">In 1900 Roosevelt, attempting to preserve the nation's shrinking </w:t>
      </w:r>
      <w:proofErr w:type="gramStart"/>
      <w:r w:rsidRPr="005758FA">
        <w:rPr>
          <w:rFonts w:ascii="inherit" w:eastAsia="Times New Roman" w:hAnsi="inherit" w:cs="Segoe UI"/>
          <w:color w:val="444444"/>
          <w:sz w:val="25"/>
          <w:szCs w:val="25"/>
          <w:bdr w:val="none" w:sz="0" w:space="0" w:color="auto" w:frame="1"/>
        </w:rPr>
        <w:t>forests,</w:t>
      </w:r>
      <w:proofErr w:type="gramEnd"/>
      <w:r w:rsidRPr="005758FA">
        <w:rPr>
          <w:rFonts w:ascii="inherit" w:eastAsia="Times New Roman" w:hAnsi="inherit" w:cs="Segoe UI"/>
          <w:color w:val="444444"/>
          <w:sz w:val="25"/>
          <w:szCs w:val="25"/>
          <w:bdr w:val="none" w:sz="0" w:space="0" w:color="auto" w:frame="1"/>
        </w:rPr>
        <w:t xml:space="preserve"> set aside </w:t>
      </w:r>
      <w:r w:rsidRPr="005758FA">
        <w:rPr>
          <w:rFonts w:ascii="inherit" w:eastAsia="Times New Roman" w:hAnsi="inherit" w:cs="Segoe UI"/>
          <w:color w:val="444444"/>
          <w:sz w:val="25"/>
          <w:szCs w:val="25"/>
          <w:bdr w:val="none" w:sz="0" w:space="0" w:color="auto" w:frame="1"/>
          <w:shd w:val="clear" w:color="auto" w:fill="FFFF00"/>
        </w:rPr>
        <w:t>125 million acres of land in federal reserves</w:t>
      </w:r>
      <w:r w:rsidRPr="005758FA">
        <w:rPr>
          <w:rFonts w:ascii="inherit" w:eastAsia="Times New Roman" w:hAnsi="inherit" w:cs="Segoe UI"/>
          <w:color w:val="444444"/>
          <w:sz w:val="25"/>
          <w:szCs w:val="25"/>
          <w:bdr w:val="none" w:sz="0" w:space="0" w:color="auto" w:frame="1"/>
        </w:rPr>
        <w:t>.</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5"/>
          <w:szCs w:val="25"/>
          <w:bdr w:val="none" w:sz="0" w:space="0" w:color="auto" w:frame="1"/>
        </w:rPr>
        <w:t>Under President Roosevelt, professional foresters and engineers developed a policy of "multiple-use resource management."  They sought to combine recreation, sustained-yield logging, watershed protection, and summer stock grazing on the same expanse of federal land.  Many westerners soon realized how to work with federal conservation programs and not resist the federal management of natural resources.</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pict>
          <v:rect id="_x0000_i1025" style="width:0;height:.75pt" o:hralign="center" o:hrstd="t" o:hrnoshade="t" o:hr="t" fillcolor="#ccc" stroked="f"/>
        </w:pict>
      </w:r>
    </w:p>
    <w:p w:rsidR="005758FA" w:rsidRPr="005758FA" w:rsidRDefault="005758FA" w:rsidP="005758FA">
      <w:pPr>
        <w:shd w:val="clear" w:color="auto" w:fill="FFFFFF"/>
        <w:spacing w:before="135" w:after="12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pict>
          <v:rect id="_x0000_i1026" style="width:0;height:.75pt" o:hralign="center" o:hrstd="t" o:hrnoshade="t" o:hr="t" fillcolor="#ccc" stroked="f"/>
        </w:pic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Pr>
          <w:rFonts w:ascii="inherit" w:eastAsia="Times New Roman" w:hAnsi="inherit" w:cs="Segoe UI"/>
          <w:noProof/>
          <w:color w:val="444444"/>
          <w:sz w:val="20"/>
          <w:szCs w:val="20"/>
        </w:rPr>
        <w:lastRenderedPageBreak/>
        <w:drawing>
          <wp:inline distT="0" distB="0" distL="0" distR="0">
            <wp:extent cx="4752975" cy="2812415"/>
            <wp:effectExtent l="0" t="0" r="9525" b="6985"/>
            <wp:docPr id="2" name="Picture 2" descr="http://apushcanvas.pbworks.com/f/1353930886/1353930886/1353930886/Hudson%20River%20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ushcanvas.pbworks.com/f/1353930886/1353930886/1353930886/Hudson%20River%20Scho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812415"/>
                    </a:xfrm>
                    <a:prstGeom prst="rect">
                      <a:avLst/>
                    </a:prstGeom>
                    <a:noFill/>
                    <a:ln>
                      <a:noFill/>
                    </a:ln>
                  </pic:spPr>
                </pic:pic>
              </a:graphicData>
            </a:graphic>
          </wp:inline>
        </w:drawing>
      </w: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5"/>
          <w:szCs w:val="25"/>
          <w:bdr w:val="none" w:sz="0" w:space="0" w:color="auto" w:frame="1"/>
        </w:rPr>
        <w:t>Albert Bierstadt, School: </w:t>
      </w:r>
      <w:hyperlink r:id="rId14" w:history="1">
        <w:r w:rsidRPr="005758FA">
          <w:rPr>
            <w:rFonts w:ascii="inherit" w:eastAsia="Times New Roman" w:hAnsi="inherit" w:cs="Segoe UI"/>
            <w:color w:val="114488"/>
            <w:sz w:val="25"/>
            <w:szCs w:val="25"/>
            <w:u w:val="single"/>
            <w:bdr w:val="none" w:sz="0" w:space="0" w:color="auto" w:frame="1"/>
          </w:rPr>
          <w:t>Hudson River School</w:t>
        </w:r>
      </w:hyperlink>
      <w:r w:rsidRPr="005758FA">
        <w:rPr>
          <w:rFonts w:ascii="inherit" w:eastAsia="Times New Roman" w:hAnsi="inherit" w:cs="Segoe UI"/>
          <w:color w:val="444444"/>
          <w:sz w:val="25"/>
          <w:szCs w:val="25"/>
          <w:bdr w:val="none" w:sz="0" w:space="0" w:color="auto" w:frame="1"/>
        </w:rPr>
        <w:t>  </w:t>
      </w:r>
      <w:r w:rsidRPr="005758FA">
        <w:rPr>
          <w:rFonts w:ascii="inherit" w:eastAsia="Times New Roman" w:hAnsi="inherit" w:cs="Segoe UI"/>
          <w:i/>
          <w:iCs/>
          <w:color w:val="444444"/>
          <w:sz w:val="25"/>
          <w:szCs w:val="25"/>
        </w:rPr>
        <w:t>Lake Lucerne</w:t>
      </w:r>
      <w:r w:rsidRPr="005758FA">
        <w:rPr>
          <w:rFonts w:ascii="inherit" w:eastAsia="Times New Roman" w:hAnsi="inherit" w:cs="Segoe UI"/>
          <w:color w:val="444444"/>
          <w:sz w:val="25"/>
          <w:szCs w:val="25"/>
          <w:bdr w:val="none" w:sz="0" w:space="0" w:color="auto" w:frame="1"/>
        </w:rPr>
        <w:t>, 1858</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Default="005758FA" w:rsidP="005758FA">
      <w:pPr>
        <w:pStyle w:val="NormalWeb"/>
        <w:shd w:val="clear" w:color="auto" w:fill="FFFFFF"/>
        <w:spacing w:before="0" w:beforeAutospacing="0" w:after="0" w:afterAutospacing="0" w:line="293" w:lineRule="atLeast"/>
        <w:jc w:val="center"/>
        <w:textAlignment w:val="baseline"/>
        <w:rPr>
          <w:rStyle w:val="Strong"/>
          <w:rFonts w:ascii="inherit" w:hAnsi="inherit" w:cs="Segoe UI"/>
          <w:color w:val="444444"/>
          <w:sz w:val="25"/>
          <w:szCs w:val="25"/>
          <w:bdr w:val="none" w:sz="0" w:space="0" w:color="auto" w:frame="1"/>
        </w:rPr>
      </w:pPr>
    </w:p>
    <w:p w:rsidR="005758FA" w:rsidRPr="005758FA" w:rsidRDefault="005758FA" w:rsidP="005758FA">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8"/>
          <w:szCs w:val="28"/>
        </w:rPr>
      </w:pPr>
      <w:r w:rsidRPr="005758FA">
        <w:rPr>
          <w:rStyle w:val="Strong"/>
          <w:rFonts w:ascii="inherit" w:hAnsi="inherit" w:cs="Segoe UI"/>
          <w:color w:val="444444"/>
          <w:sz w:val="28"/>
          <w:szCs w:val="28"/>
          <w:bdr w:val="none" w:sz="0" w:space="0" w:color="auto" w:frame="1"/>
        </w:rPr>
        <w:lastRenderedPageBreak/>
        <w:t>CORPORATE REFORM</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r>
        <w:rPr>
          <w:rFonts w:ascii="Segoe UI" w:hAnsi="Segoe UI" w:cs="Segoe UI"/>
          <w:noProof/>
          <w:color w:val="444444"/>
          <w:sz w:val="20"/>
          <w:szCs w:val="20"/>
        </w:rPr>
        <w:drawing>
          <wp:inline distT="0" distB="0" distL="0" distR="0" wp14:anchorId="58F19E05" wp14:editId="4847FA43">
            <wp:extent cx="2714592" cy="3717055"/>
            <wp:effectExtent l="0" t="0" r="0" b="0"/>
            <wp:docPr id="9" name="Picture 9" descr="http://upload.wikimedia.org/wikipedia/commons/d/d4/US-InterstateCommerceCommission-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d/d4/US-InterstateCommerceCommission-Se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960" cy="3717559"/>
                    </a:xfrm>
                    <a:prstGeom prst="rect">
                      <a:avLst/>
                    </a:prstGeom>
                    <a:noFill/>
                    <a:ln>
                      <a:noFill/>
                    </a:ln>
                  </pic:spPr>
                </pic:pic>
              </a:graphicData>
            </a:graphic>
          </wp:inline>
        </w:drawing>
      </w:r>
      <w:r>
        <w:rPr>
          <w:rFonts w:ascii="Segoe UI" w:hAnsi="Segoe UI" w:cs="Segoe UI"/>
          <w:color w:val="444444"/>
          <w:sz w:val="20"/>
          <w:szCs w:val="20"/>
        </w:rPr>
        <w:t> </w:t>
      </w:r>
      <w:bookmarkStart w:id="0" w:name="_GoBack"/>
      <w:r>
        <w:rPr>
          <w:rFonts w:ascii="Segoe UI" w:hAnsi="Segoe UI" w:cs="Segoe UI"/>
          <w:noProof/>
          <w:color w:val="444444"/>
          <w:sz w:val="20"/>
          <w:szCs w:val="20"/>
        </w:rPr>
        <w:drawing>
          <wp:inline distT="0" distB="0" distL="0" distR="0" wp14:anchorId="0C58AB05" wp14:editId="40A587A7">
            <wp:extent cx="2296366" cy="2881223"/>
            <wp:effectExtent l="0" t="0" r="8890" b="0"/>
            <wp:docPr id="8" name="Picture 8" descr="http://phoebeting.weebly.com/uploads/1/6/5/4/16546152/4947491.gif?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hoebeting.weebly.com/uploads/1/6/5/4/16546152/4947491.gif?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6475" cy="2881360"/>
                    </a:xfrm>
                    <a:prstGeom prst="rect">
                      <a:avLst/>
                    </a:prstGeom>
                    <a:noFill/>
                    <a:ln>
                      <a:noFill/>
                    </a:ln>
                  </pic:spPr>
                </pic:pic>
              </a:graphicData>
            </a:graphic>
          </wp:inline>
        </w:drawing>
      </w:r>
      <w:bookmarkEnd w:id="0"/>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2"/>
          <w:szCs w:val="22"/>
          <w:bdr w:val="none" w:sz="0" w:space="0" w:color="auto" w:frame="1"/>
        </w:rPr>
        <w:t>Although the </w:t>
      </w:r>
      <w:hyperlink r:id="rId17" w:history="1">
        <w:r>
          <w:rPr>
            <w:rStyle w:val="Hyperlink"/>
            <w:rFonts w:ascii="inherit" w:hAnsi="inherit" w:cs="Segoe UI"/>
            <w:b/>
            <w:bCs/>
            <w:color w:val="114488"/>
            <w:sz w:val="22"/>
            <w:szCs w:val="22"/>
            <w:bdr w:val="none" w:sz="0" w:space="0" w:color="auto" w:frame="1"/>
            <w:shd w:val="clear" w:color="auto" w:fill="FFFF00"/>
          </w:rPr>
          <w:t>Interstate Commerce Commission</w:t>
        </w:r>
        <w:r>
          <w:rPr>
            <w:rStyle w:val="apple-converted-space"/>
            <w:rFonts w:ascii="inherit" w:hAnsi="inherit" w:cs="Segoe UI"/>
            <w:b/>
            <w:bCs/>
            <w:color w:val="114488"/>
            <w:sz w:val="22"/>
            <w:szCs w:val="22"/>
            <w:u w:val="single"/>
            <w:bdr w:val="none" w:sz="0" w:space="0" w:color="auto" w:frame="1"/>
            <w:shd w:val="clear" w:color="auto" w:fill="FFFF00"/>
          </w:rPr>
          <w:t> </w:t>
        </w:r>
      </w:hyperlink>
      <w:r>
        <w:rPr>
          <w:rStyle w:val="Strong"/>
          <w:rFonts w:ascii="inherit" w:hAnsi="inherit" w:cs="Segoe UI"/>
          <w:color w:val="444444"/>
          <w:sz w:val="22"/>
          <w:szCs w:val="22"/>
          <w:bdr w:val="none" w:sz="0" w:space="0" w:color="auto" w:frame="1"/>
          <w:shd w:val="clear" w:color="auto" w:fill="FFFF00"/>
        </w:rPr>
        <w:t> </w:t>
      </w:r>
      <w:r>
        <w:rPr>
          <w:rFonts w:ascii="inherit" w:hAnsi="inherit" w:cs="Segoe UI"/>
          <w:color w:val="444444"/>
          <w:sz w:val="22"/>
          <w:szCs w:val="22"/>
          <w:bdr w:val="none" w:sz="0" w:space="0" w:color="auto" w:frame="1"/>
          <w:shd w:val="clear" w:color="auto" w:fill="FFFF00"/>
        </w:rPr>
        <w:t>was created in 1887</w:t>
      </w:r>
      <w:r>
        <w:rPr>
          <w:rFonts w:ascii="inherit" w:hAnsi="inherit" w:cs="Segoe UI"/>
          <w:color w:val="444444"/>
          <w:sz w:val="22"/>
          <w:szCs w:val="22"/>
          <w:bdr w:val="none" w:sz="0" w:space="0" w:color="auto" w:frame="1"/>
        </w:rPr>
        <w:t>, railroad barons were</w:t>
      </w:r>
      <w:r>
        <w:rPr>
          <w:rStyle w:val="apple-converted-space"/>
          <w:rFonts w:ascii="inherit" w:hAnsi="inherit" w:cs="Segoe UI"/>
          <w:b/>
          <w:bCs/>
          <w:color w:val="444444"/>
          <w:sz w:val="22"/>
          <w:szCs w:val="22"/>
          <w:bdr w:val="none" w:sz="0" w:space="0" w:color="auto" w:frame="1"/>
          <w:shd w:val="clear" w:color="auto" w:fill="FFFF00"/>
        </w:rPr>
        <w:t> </w:t>
      </w:r>
      <w:r>
        <w:rPr>
          <w:rStyle w:val="Strong"/>
          <w:rFonts w:ascii="inherit" w:hAnsi="inherit" w:cs="Segoe UI"/>
          <w:color w:val="444444"/>
          <w:sz w:val="22"/>
          <w:szCs w:val="22"/>
          <w:bdr w:val="none" w:sz="0" w:space="0" w:color="auto" w:frame="1"/>
          <w:shd w:val="clear" w:color="auto" w:fill="FFFF00"/>
        </w:rPr>
        <w:t>still able</w:t>
      </w:r>
      <w:r>
        <w:rPr>
          <w:rStyle w:val="apple-converted-space"/>
          <w:rFonts w:ascii="inherit" w:hAnsi="inherit" w:cs="Segoe UI"/>
          <w:color w:val="444444"/>
          <w:sz w:val="22"/>
          <w:szCs w:val="22"/>
          <w:bdr w:val="none" w:sz="0" w:space="0" w:color="auto" w:frame="1"/>
        </w:rPr>
        <w:t> </w:t>
      </w:r>
      <w:r>
        <w:rPr>
          <w:rFonts w:ascii="inherit" w:hAnsi="inherit" w:cs="Segoe UI"/>
          <w:color w:val="444444"/>
          <w:sz w:val="22"/>
          <w:szCs w:val="22"/>
          <w:bdr w:val="none" w:sz="0" w:space="0" w:color="auto" w:frame="1"/>
        </w:rPr>
        <w:t>to have high shipping rates because of their ability to appeal the commission's decisions on high rates to the federal courts.</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inherit" w:hAnsi="inherit" w:cs="Segoe UI"/>
          <w:noProof/>
          <w:color w:val="444444"/>
          <w:sz w:val="22"/>
          <w:szCs w:val="22"/>
          <w:bdr w:val="none" w:sz="0" w:space="0" w:color="auto" w:frame="1"/>
        </w:rPr>
        <w:drawing>
          <wp:inline distT="0" distB="0" distL="0" distR="0">
            <wp:extent cx="1906270" cy="2398395"/>
            <wp:effectExtent l="0" t="0" r="0" b="1905"/>
            <wp:docPr id="7" name="Picture 7" descr="http://apushcanvas.pbworks.com/f/1362540830/1362540830/trustbuster.rooseve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pushcanvas.pbworks.com/f/1362540830/1362540830/trustbuster.roosevel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270" cy="2398395"/>
                    </a:xfrm>
                    <a:prstGeom prst="rect">
                      <a:avLst/>
                    </a:prstGeom>
                    <a:noFill/>
                    <a:ln>
                      <a:noFill/>
                    </a:ln>
                  </pic:spPr>
                </pic:pic>
              </a:graphicData>
            </a:graphic>
          </wp:inline>
        </w:drawing>
      </w:r>
      <w:r>
        <w:rPr>
          <w:rFonts w:ascii="inherit" w:hAnsi="inherit" w:cs="Segoe UI"/>
          <w:color w:val="444444"/>
          <w:sz w:val="22"/>
          <w:szCs w:val="22"/>
          <w:bdr w:val="none" w:sz="0" w:space="0" w:color="auto" w:frame="1"/>
        </w:rPr>
        <w:br/>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lastRenderedPageBreak/>
        <w:t>In </w:t>
      </w:r>
      <w:r>
        <w:rPr>
          <w:rStyle w:val="Strong"/>
          <w:rFonts w:ascii="Calibri" w:hAnsi="Calibri" w:cs="Segoe UI"/>
          <w:color w:val="444444"/>
          <w:sz w:val="25"/>
          <w:szCs w:val="25"/>
          <w:bdr w:val="none" w:sz="0" w:space="0" w:color="auto" w:frame="1"/>
        </w:rPr>
        <w:t>1902</w:t>
      </w:r>
      <w:r>
        <w:rPr>
          <w:rFonts w:ascii="Calibri" w:hAnsi="Calibri" w:cs="Segoe UI"/>
          <w:color w:val="444444"/>
          <w:sz w:val="25"/>
          <w:szCs w:val="25"/>
          <w:bdr w:val="none" w:sz="0" w:space="0" w:color="auto" w:frame="1"/>
        </w:rPr>
        <w:t>, President Roosevelt challenged the</w:t>
      </w:r>
      <w:r>
        <w:rPr>
          <w:rFonts w:ascii="inherit" w:hAnsi="inherit" w:cs="Segoe UI"/>
          <w:color w:val="444444"/>
          <w:sz w:val="25"/>
          <w:szCs w:val="25"/>
          <w:bdr w:val="none" w:sz="0" w:space="0" w:color="auto" w:frame="1"/>
          <w:shd w:val="clear" w:color="auto" w:fill="FFFF00"/>
        </w:rPr>
        <w:t> </w:t>
      </w:r>
      <w:r>
        <w:rPr>
          <w:rStyle w:val="Strong"/>
          <w:rFonts w:ascii="inherit" w:hAnsi="inherit" w:cs="Segoe UI"/>
          <w:color w:val="444444"/>
          <w:sz w:val="25"/>
          <w:szCs w:val="25"/>
          <w:bdr w:val="none" w:sz="0" w:space="0" w:color="auto" w:frame="1"/>
          <w:shd w:val="clear" w:color="auto" w:fill="FFFF00"/>
        </w:rPr>
        <w:t>Northern Securities Company</w:t>
      </w:r>
      <w:r>
        <w:rPr>
          <w:rFonts w:ascii="inherit" w:hAnsi="inherit" w:cs="Segoe UI"/>
          <w:color w:val="444444"/>
          <w:sz w:val="25"/>
          <w:szCs w:val="25"/>
          <w:bdr w:val="none" w:sz="0" w:space="0" w:color="auto" w:frame="1"/>
          <w:shd w:val="clear" w:color="auto" w:fill="FFFF00"/>
        </w:rPr>
        <w:t>, </w:t>
      </w:r>
      <w:r>
        <w:rPr>
          <w:rFonts w:ascii="Calibri" w:hAnsi="Calibri" w:cs="Segoe UI"/>
          <w:color w:val="444444"/>
          <w:sz w:val="25"/>
          <w:szCs w:val="25"/>
          <w:bdr w:val="none" w:sz="0" w:space="0" w:color="auto" w:frame="1"/>
        </w:rPr>
        <w:t>a railroad trust company that sought to achieve a monopoly of the railroads in the Northwest.  The Supreme Court upheld the President and the trust was forced to be dissolved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noProof/>
          <w:color w:val="444444"/>
          <w:sz w:val="20"/>
          <w:szCs w:val="20"/>
          <w:bdr w:val="none" w:sz="0" w:space="0" w:color="auto" w:frame="1"/>
        </w:rPr>
        <w:drawing>
          <wp:inline distT="0" distB="0" distL="0" distR="0">
            <wp:extent cx="3795395" cy="3726815"/>
            <wp:effectExtent l="0" t="0" r="0" b="6985"/>
            <wp:docPr id="6" name="Picture 6" descr="https://dwkcommentaries.files.wordpress.com/2014/08/tr-rr-r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wkcommentaries.files.wordpress.com/2014/08/tr-rr-reg.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5395" cy="3726815"/>
                    </a:xfrm>
                    <a:prstGeom prst="rect">
                      <a:avLst/>
                    </a:prstGeom>
                    <a:noFill/>
                    <a:ln>
                      <a:noFill/>
                    </a:ln>
                  </pic:spPr>
                </pic:pic>
              </a:graphicData>
            </a:graphic>
          </wp:inline>
        </w:drawing>
      </w:r>
      <w:r>
        <w:rPr>
          <w:rFonts w:ascii="Calibri" w:hAnsi="Calibri" w:cs="Segoe UI"/>
          <w:color w:val="444444"/>
          <w:sz w:val="20"/>
          <w:szCs w:val="20"/>
          <w:bdr w:val="none" w:sz="0" w:space="0" w:color="auto" w:frame="1"/>
        </w:rPr>
        <w:br/>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proofErr w:type="gramStart"/>
      <w:r>
        <w:rPr>
          <w:rStyle w:val="Strong"/>
          <w:rFonts w:ascii="inherit" w:hAnsi="inherit" w:cs="Segoe UI"/>
          <w:color w:val="444444"/>
          <w:sz w:val="22"/>
          <w:szCs w:val="22"/>
          <w:bdr w:val="none" w:sz="0" w:space="0" w:color="auto" w:frame="1"/>
        </w:rPr>
        <w:t>1903 </w:t>
      </w:r>
      <w:hyperlink r:id="rId20" w:history="1">
        <w:r>
          <w:rPr>
            <w:rStyle w:val="Strong"/>
            <w:rFonts w:ascii="inherit" w:hAnsi="inherit" w:cs="Segoe UI"/>
            <w:color w:val="114488"/>
            <w:sz w:val="22"/>
            <w:szCs w:val="22"/>
            <w:u w:val="single"/>
            <w:bdr w:val="none" w:sz="0" w:space="0" w:color="auto" w:frame="1"/>
            <w:shd w:val="clear" w:color="auto" w:fill="FFFF00"/>
          </w:rPr>
          <w:t>Elkins Act</w:t>
        </w:r>
        <w:r>
          <w:rPr>
            <w:rStyle w:val="Hyperlink"/>
            <w:rFonts w:ascii="inherit" w:hAnsi="inherit" w:cs="Segoe UI"/>
            <w:color w:val="114488"/>
            <w:sz w:val="22"/>
            <w:szCs w:val="22"/>
            <w:bdr w:val="none" w:sz="0" w:space="0" w:color="auto" w:frame="1"/>
            <w:shd w:val="clear" w:color="auto" w:fill="FFFF00"/>
          </w:rPr>
          <w:t>,</w:t>
        </w:r>
      </w:hyperlink>
      <w:r>
        <w:rPr>
          <w:rFonts w:ascii="inherit" w:hAnsi="inherit" w:cs="Segoe UI"/>
          <w:color w:val="444444"/>
          <w:sz w:val="22"/>
          <w:szCs w:val="22"/>
          <w:bdr w:val="none" w:sz="0" w:space="0" w:color="auto" w:frame="1"/>
          <w:shd w:val="clear" w:color="auto" w:fill="FFFF00"/>
        </w:rPr>
        <w:t> </w:t>
      </w:r>
      <w:r>
        <w:rPr>
          <w:rFonts w:ascii="inherit" w:hAnsi="inherit" w:cs="Segoe UI"/>
          <w:color w:val="444444"/>
          <w:sz w:val="22"/>
          <w:szCs w:val="22"/>
          <w:bdr w:val="none" w:sz="0" w:space="0" w:color="auto" w:frame="1"/>
        </w:rPr>
        <w:t>heavy fines on railroads that gave rebates.</w:t>
      </w:r>
      <w:proofErr w:type="gramEnd"/>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758FA" w:rsidRDefault="005758FA" w:rsidP="005758FA">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2"/>
          <w:szCs w:val="22"/>
          <w:bdr w:val="none" w:sz="0" w:space="0" w:color="auto" w:frame="1"/>
        </w:rPr>
        <w:t>1906</w:t>
      </w:r>
      <w:proofErr w:type="gramStart"/>
      <w:r>
        <w:rPr>
          <w:rFonts w:ascii="inherit" w:hAnsi="inherit" w:cs="Segoe UI"/>
          <w:color w:val="444444"/>
          <w:sz w:val="22"/>
          <w:szCs w:val="22"/>
          <w:bdr w:val="none" w:sz="0" w:space="0" w:color="auto" w:frame="1"/>
        </w:rPr>
        <w:t>  </w:t>
      </w:r>
      <w:r>
        <w:rPr>
          <w:rStyle w:val="Strong"/>
          <w:rFonts w:ascii="inherit" w:hAnsi="inherit" w:cs="Segoe UI"/>
          <w:color w:val="444444"/>
          <w:sz w:val="22"/>
          <w:szCs w:val="22"/>
          <w:bdr w:val="none" w:sz="0" w:space="0" w:color="auto" w:frame="1"/>
          <w:shd w:val="clear" w:color="auto" w:fill="FFFF00"/>
        </w:rPr>
        <w:t>Hepburn</w:t>
      </w:r>
      <w:proofErr w:type="gramEnd"/>
      <w:r>
        <w:rPr>
          <w:rStyle w:val="Strong"/>
          <w:rFonts w:ascii="inherit" w:hAnsi="inherit" w:cs="Segoe UI"/>
          <w:color w:val="444444"/>
          <w:sz w:val="22"/>
          <w:szCs w:val="22"/>
          <w:bdr w:val="none" w:sz="0" w:space="0" w:color="auto" w:frame="1"/>
          <w:shd w:val="clear" w:color="auto" w:fill="FFFF00"/>
        </w:rPr>
        <w:t xml:space="preserve"> Act of 1906</w:t>
      </w:r>
      <w:r>
        <w:rPr>
          <w:rFonts w:ascii="inherit" w:hAnsi="inherit" w:cs="Segoe UI"/>
          <w:color w:val="444444"/>
          <w:sz w:val="22"/>
          <w:szCs w:val="22"/>
          <w:bdr w:val="none" w:sz="0" w:space="0" w:color="auto" w:frame="1"/>
        </w:rPr>
        <w:t>, restricting free passes and expanded the Interstate Commerce Commission to  include express companies, sleeping-car companies, and pipelines.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Pr>
          <w:rFonts w:ascii="inherit" w:eastAsia="Times New Roman" w:hAnsi="inherit" w:cs="Segoe UI"/>
          <w:noProof/>
          <w:color w:val="444444"/>
          <w:sz w:val="20"/>
          <w:szCs w:val="20"/>
        </w:rPr>
        <w:lastRenderedPageBreak/>
        <w:drawing>
          <wp:inline distT="0" distB="0" distL="0" distR="0">
            <wp:extent cx="6414537" cy="6090249"/>
            <wp:effectExtent l="0" t="0" r="5715" b="6350"/>
            <wp:docPr id="1" name="Picture 1" descr="http://apushcanvas.pbworks.com/f/1456934131/Ashcan%2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75325" descr="http://apushcanvas.pbworks.com/f/1456934131/Ashcan%201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4606" cy="6090315"/>
                    </a:xfrm>
                    <a:prstGeom prst="rect">
                      <a:avLst/>
                    </a:prstGeom>
                    <a:noFill/>
                    <a:ln>
                      <a:noFill/>
                    </a:ln>
                  </pic:spPr>
                </pic:pic>
              </a:graphicData>
            </a:graphic>
          </wp:inline>
        </w:drawing>
      </w:r>
    </w:p>
    <w:p w:rsidR="005758FA" w:rsidRPr="005758FA" w:rsidRDefault="005758FA" w:rsidP="005758FA">
      <w:pPr>
        <w:shd w:val="clear" w:color="auto" w:fill="FFFFFF"/>
        <w:spacing w:after="0" w:line="360" w:lineRule="atLeast"/>
        <w:jc w:val="center"/>
        <w:textAlignment w:val="baseline"/>
        <w:rPr>
          <w:rFonts w:ascii="inherit" w:eastAsia="Times New Roman" w:hAnsi="inherit" w:cs="Segoe UI"/>
          <w:color w:val="444444"/>
          <w:sz w:val="20"/>
          <w:szCs w:val="20"/>
        </w:rPr>
      </w:pPr>
      <w:r w:rsidRPr="005758FA">
        <w:rPr>
          <w:rFonts w:ascii="inherit" w:eastAsia="Times New Roman" w:hAnsi="inherit" w:cs="Segoe UI"/>
          <w:color w:val="000000"/>
          <w:sz w:val="25"/>
          <w:szCs w:val="25"/>
          <w:bdr w:val="none" w:sz="0" w:space="0" w:color="auto" w:frame="1"/>
        </w:rPr>
        <w:t>George Bellows, Cliff Dwellers, </w:t>
      </w:r>
      <w:hyperlink r:id="rId22" w:history="1">
        <w:r w:rsidRPr="005758FA">
          <w:rPr>
            <w:rFonts w:ascii="inherit" w:eastAsia="Times New Roman" w:hAnsi="inherit" w:cs="Segoe UI"/>
            <w:color w:val="114488"/>
            <w:sz w:val="25"/>
            <w:szCs w:val="25"/>
            <w:u w:val="single"/>
            <w:bdr w:val="none" w:sz="0" w:space="0" w:color="auto" w:frame="1"/>
          </w:rPr>
          <w:t xml:space="preserve">Ashcan </w:t>
        </w:r>
        <w:proofErr w:type="gramStart"/>
        <w:r w:rsidRPr="005758FA">
          <w:rPr>
            <w:rFonts w:ascii="inherit" w:eastAsia="Times New Roman" w:hAnsi="inherit" w:cs="Segoe UI"/>
            <w:color w:val="114488"/>
            <w:sz w:val="25"/>
            <w:szCs w:val="25"/>
            <w:u w:val="single"/>
            <w:bdr w:val="none" w:sz="0" w:space="0" w:color="auto" w:frame="1"/>
          </w:rPr>
          <w:t>School</w:t>
        </w:r>
        <w:proofErr w:type="gramEnd"/>
      </w:hyperlink>
      <w:r w:rsidRPr="005758FA">
        <w:rPr>
          <w:rFonts w:ascii="inherit" w:eastAsia="Times New Roman" w:hAnsi="inherit" w:cs="Segoe UI"/>
          <w:color w:val="000000"/>
          <w:sz w:val="25"/>
          <w:szCs w:val="25"/>
          <w:bdr w:val="none" w:sz="0" w:space="0" w:color="auto" w:frame="1"/>
        </w:rPr>
        <w:t>, 1913 </w:t>
      </w:r>
    </w:p>
    <w:p w:rsidR="005758FA" w:rsidRPr="005758FA" w:rsidRDefault="005758FA" w:rsidP="005758FA">
      <w:pPr>
        <w:shd w:val="clear" w:color="auto" w:fill="FFFFFF"/>
        <w:spacing w:after="0" w:line="360" w:lineRule="atLeast"/>
        <w:textAlignment w:val="baseline"/>
        <w:rPr>
          <w:rFonts w:ascii="inherit" w:eastAsia="Times New Roman" w:hAnsi="inherit" w:cs="Segoe UI"/>
          <w:color w:val="444444"/>
          <w:sz w:val="20"/>
          <w:szCs w:val="20"/>
        </w:rPr>
      </w:pPr>
      <w:r w:rsidRPr="005758FA">
        <w:rPr>
          <w:rFonts w:ascii="inherit" w:eastAsia="Times New Roman" w:hAnsi="inherit" w:cs="Segoe UI"/>
          <w:color w:val="444444"/>
          <w:sz w:val="20"/>
          <w:szCs w:val="20"/>
        </w:rPr>
        <w:t> </w:t>
      </w:r>
    </w:p>
    <w:p w:rsidR="0017201B" w:rsidRDefault="0017201B"/>
    <w:sectPr w:rsidR="001720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F0"/>
    <w:rsid w:val="0017201B"/>
    <w:rsid w:val="003467F0"/>
    <w:rsid w:val="0057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467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7F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467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67F0"/>
    <w:rPr>
      <w:b/>
      <w:bCs/>
    </w:rPr>
  </w:style>
  <w:style w:type="character" w:styleId="Emphasis">
    <w:name w:val="Emphasis"/>
    <w:basedOn w:val="DefaultParagraphFont"/>
    <w:uiPriority w:val="20"/>
    <w:qFormat/>
    <w:rsid w:val="003467F0"/>
    <w:rPr>
      <w:i/>
      <w:iCs/>
    </w:rPr>
  </w:style>
  <w:style w:type="character" w:customStyle="1" w:styleId="apple-converted-space">
    <w:name w:val="apple-converted-space"/>
    <w:basedOn w:val="DefaultParagraphFont"/>
    <w:rsid w:val="003467F0"/>
  </w:style>
  <w:style w:type="character" w:styleId="Hyperlink">
    <w:name w:val="Hyperlink"/>
    <w:basedOn w:val="DefaultParagraphFont"/>
    <w:uiPriority w:val="99"/>
    <w:semiHidden/>
    <w:unhideWhenUsed/>
    <w:rsid w:val="003467F0"/>
    <w:rPr>
      <w:color w:val="0000FF"/>
      <w:u w:val="single"/>
    </w:rPr>
  </w:style>
  <w:style w:type="paragraph" w:styleId="BalloonText">
    <w:name w:val="Balloon Text"/>
    <w:basedOn w:val="Normal"/>
    <w:link w:val="BalloonTextChar"/>
    <w:uiPriority w:val="99"/>
    <w:semiHidden/>
    <w:unhideWhenUsed/>
    <w:rsid w:val="00575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8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467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7F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467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67F0"/>
    <w:rPr>
      <w:b/>
      <w:bCs/>
    </w:rPr>
  </w:style>
  <w:style w:type="character" w:styleId="Emphasis">
    <w:name w:val="Emphasis"/>
    <w:basedOn w:val="DefaultParagraphFont"/>
    <w:uiPriority w:val="20"/>
    <w:qFormat/>
    <w:rsid w:val="003467F0"/>
    <w:rPr>
      <w:i/>
      <w:iCs/>
    </w:rPr>
  </w:style>
  <w:style w:type="character" w:customStyle="1" w:styleId="apple-converted-space">
    <w:name w:val="apple-converted-space"/>
    <w:basedOn w:val="DefaultParagraphFont"/>
    <w:rsid w:val="003467F0"/>
  </w:style>
  <w:style w:type="character" w:styleId="Hyperlink">
    <w:name w:val="Hyperlink"/>
    <w:basedOn w:val="DefaultParagraphFont"/>
    <w:uiPriority w:val="99"/>
    <w:semiHidden/>
    <w:unhideWhenUsed/>
    <w:rsid w:val="003467F0"/>
    <w:rPr>
      <w:color w:val="0000FF"/>
      <w:u w:val="single"/>
    </w:rPr>
  </w:style>
  <w:style w:type="paragraph" w:styleId="BalloonText">
    <w:name w:val="Balloon Text"/>
    <w:basedOn w:val="Normal"/>
    <w:link w:val="BalloonTextChar"/>
    <w:uiPriority w:val="99"/>
    <w:semiHidden/>
    <w:unhideWhenUsed/>
    <w:rsid w:val="00575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8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95400">
      <w:bodyDiv w:val="1"/>
      <w:marLeft w:val="0"/>
      <w:marRight w:val="0"/>
      <w:marTop w:val="0"/>
      <w:marBottom w:val="0"/>
      <w:divBdr>
        <w:top w:val="none" w:sz="0" w:space="0" w:color="auto"/>
        <w:left w:val="none" w:sz="0" w:space="0" w:color="auto"/>
        <w:bottom w:val="none" w:sz="0" w:space="0" w:color="auto"/>
        <w:right w:val="none" w:sz="0" w:space="0" w:color="auto"/>
      </w:divBdr>
      <w:divsChild>
        <w:div w:id="407000083">
          <w:marLeft w:val="180"/>
          <w:marRight w:val="180"/>
          <w:marTop w:val="75"/>
          <w:marBottom w:val="0"/>
          <w:divBdr>
            <w:top w:val="single" w:sz="6" w:space="6" w:color="EEEEEE"/>
            <w:left w:val="none" w:sz="0" w:space="0" w:color="auto"/>
            <w:bottom w:val="single" w:sz="6" w:space="6" w:color="EEEEEE"/>
            <w:right w:val="none" w:sz="0" w:space="0" w:color="auto"/>
          </w:divBdr>
        </w:div>
        <w:div w:id="287325779">
          <w:marLeft w:val="0"/>
          <w:marRight w:val="0"/>
          <w:marTop w:val="135"/>
          <w:marBottom w:val="270"/>
          <w:divBdr>
            <w:top w:val="none" w:sz="0" w:space="0" w:color="auto"/>
            <w:left w:val="none" w:sz="0" w:space="0" w:color="auto"/>
            <w:bottom w:val="none" w:sz="0" w:space="0" w:color="auto"/>
            <w:right w:val="none" w:sz="0" w:space="0" w:color="auto"/>
          </w:divBdr>
          <w:divsChild>
            <w:div w:id="1374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6102">
      <w:bodyDiv w:val="1"/>
      <w:marLeft w:val="0"/>
      <w:marRight w:val="0"/>
      <w:marTop w:val="0"/>
      <w:marBottom w:val="0"/>
      <w:divBdr>
        <w:top w:val="none" w:sz="0" w:space="0" w:color="auto"/>
        <w:left w:val="none" w:sz="0" w:space="0" w:color="auto"/>
        <w:bottom w:val="none" w:sz="0" w:space="0" w:color="auto"/>
        <w:right w:val="none" w:sz="0" w:space="0" w:color="auto"/>
      </w:divBdr>
    </w:div>
    <w:div w:id="1070273759">
      <w:bodyDiv w:val="1"/>
      <w:marLeft w:val="0"/>
      <w:marRight w:val="0"/>
      <w:marTop w:val="0"/>
      <w:marBottom w:val="0"/>
      <w:divBdr>
        <w:top w:val="none" w:sz="0" w:space="0" w:color="auto"/>
        <w:left w:val="none" w:sz="0" w:space="0" w:color="auto"/>
        <w:bottom w:val="none" w:sz="0" w:space="0" w:color="auto"/>
        <w:right w:val="none" w:sz="0" w:space="0" w:color="auto"/>
      </w:divBdr>
    </w:div>
    <w:div w:id="1165896022">
      <w:bodyDiv w:val="1"/>
      <w:marLeft w:val="0"/>
      <w:marRight w:val="0"/>
      <w:marTop w:val="0"/>
      <w:marBottom w:val="0"/>
      <w:divBdr>
        <w:top w:val="none" w:sz="0" w:space="0" w:color="auto"/>
        <w:left w:val="none" w:sz="0" w:space="0" w:color="auto"/>
        <w:bottom w:val="none" w:sz="0" w:space="0" w:color="auto"/>
        <w:right w:val="none" w:sz="0" w:space="0" w:color="auto"/>
      </w:divBdr>
    </w:div>
    <w:div w:id="1504467470">
      <w:bodyDiv w:val="1"/>
      <w:marLeft w:val="0"/>
      <w:marRight w:val="0"/>
      <w:marTop w:val="0"/>
      <w:marBottom w:val="0"/>
      <w:divBdr>
        <w:top w:val="none" w:sz="0" w:space="0" w:color="auto"/>
        <w:left w:val="none" w:sz="0" w:space="0" w:color="auto"/>
        <w:bottom w:val="none" w:sz="0" w:space="0" w:color="auto"/>
        <w:right w:val="none" w:sz="0" w:space="0" w:color="auto"/>
      </w:divBdr>
      <w:divsChild>
        <w:div w:id="387070942">
          <w:marLeft w:val="180"/>
          <w:marRight w:val="180"/>
          <w:marTop w:val="75"/>
          <w:marBottom w:val="0"/>
          <w:divBdr>
            <w:top w:val="single" w:sz="6" w:space="6" w:color="EEEEEE"/>
            <w:left w:val="none" w:sz="0" w:space="0" w:color="auto"/>
            <w:bottom w:val="single" w:sz="6" w:space="6" w:color="EEEEEE"/>
            <w:right w:val="none" w:sz="0" w:space="0" w:color="auto"/>
          </w:divBdr>
        </w:div>
        <w:div w:id="343484548">
          <w:marLeft w:val="0"/>
          <w:marRight w:val="0"/>
          <w:marTop w:val="135"/>
          <w:marBottom w:val="270"/>
          <w:divBdr>
            <w:top w:val="none" w:sz="0" w:space="0" w:color="auto"/>
            <w:left w:val="none" w:sz="0" w:space="0" w:color="auto"/>
            <w:bottom w:val="none" w:sz="0" w:space="0" w:color="auto"/>
            <w:right w:val="none" w:sz="0" w:space="0" w:color="auto"/>
          </w:divBdr>
          <w:divsChild>
            <w:div w:id="12150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ushcanvas.pbworks.com/Pelican-Island-Federal-Bird-Reservation" TargetMode="External"/><Relationship Id="rId13" Type="http://schemas.openxmlformats.org/officeDocument/2006/relationships/image" Target="media/image4.jpeg"/><Relationship Id="rId18" Type="http://schemas.openxmlformats.org/officeDocument/2006/relationships/image" Target="media/image7.gi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apushcanvas.pbworks.com/Interstate-Commerce-Commission" TargetMode="External"/><Relationship Id="rId2" Type="http://schemas.microsoft.com/office/2007/relationships/stylesWithEffects" Target="stylesWithEffects.xml"/><Relationship Id="rId16" Type="http://schemas.openxmlformats.org/officeDocument/2006/relationships/image" Target="media/image6.gif"/><Relationship Id="rId20" Type="http://schemas.openxmlformats.org/officeDocument/2006/relationships/hyperlink" Target="http://apushcanvas.pbworks.com/Elkins-Act%2C"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google.com/search?q=montezuma+castle&amp;source=lnms&amp;tbm=isch&amp;sa=X&amp;ved=0ahUKEwiA3ti99qDLAhUHmYMKHV8ABeMQ_AUIBygB&amp;biw=1280&amp;bih=879" TargetMode="External"/><Relationship Id="rId24" Type="http://schemas.openxmlformats.org/officeDocument/2006/relationships/theme" Target="theme/theme1.xml"/><Relationship Id="rId5" Type="http://schemas.openxmlformats.org/officeDocument/2006/relationships/hyperlink" Target="http://apushcanvas.pbworks.com/Anthracite-Coal-Strike"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blog.thelandpatents.com/el-morro/" TargetMode="External"/><Relationship Id="rId19"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hyperlink" Target="https://s3.amazonaws.com/gs-waymarking-images/764743d6-2417-4fa3-8994-5f24991c7836.JPG" TargetMode="External"/><Relationship Id="rId14" Type="http://schemas.openxmlformats.org/officeDocument/2006/relationships/hyperlink" Target="http://en.wikipedia.org/wiki/Hudson_River_School" TargetMode="External"/><Relationship Id="rId22" Type="http://schemas.openxmlformats.org/officeDocument/2006/relationships/hyperlink" Target="http://apushcanvas.pbworks.com/Ashcan-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1</cp:revision>
  <dcterms:created xsi:type="dcterms:W3CDTF">2016-07-07T20:29:00Z</dcterms:created>
  <dcterms:modified xsi:type="dcterms:W3CDTF">2016-07-07T20:44:00Z</dcterms:modified>
</cp:coreProperties>
</file>