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5D4" w:rsidRDefault="007015D4">
      <w:r w:rsidRPr="007015D4">
        <w:rPr>
          <w:b/>
          <w:u w:val="single"/>
        </w:rPr>
        <w:t>Course Description</w:t>
      </w:r>
    </w:p>
    <w:p w:rsidR="00692B42" w:rsidRDefault="007015D4" w:rsidP="00692B42">
      <w:r>
        <w:t xml:space="preserve">AP United States History is a survey course covering American history from the Pre-Columbian period to the present. The class is taught in accordance with the </w:t>
      </w:r>
      <w:r w:rsidRPr="007015D4">
        <w:rPr>
          <w:i/>
        </w:rPr>
        <w:t>AP US History Curriculum Fram</w:t>
      </w:r>
      <w:r>
        <w:rPr>
          <w:i/>
        </w:rPr>
        <w:t>e</w:t>
      </w:r>
      <w:r w:rsidRPr="007015D4">
        <w:rPr>
          <w:i/>
        </w:rPr>
        <w:t>work</w:t>
      </w:r>
      <w:r>
        <w:t xml:space="preserve"> and is designed to prepare students for the AP US History Exam in May. </w:t>
      </w:r>
    </w:p>
    <w:p w:rsidR="00692B42" w:rsidRPr="00764922" w:rsidRDefault="00692B42" w:rsidP="00692B42">
      <w:pPr>
        <w:rPr>
          <w:rFonts w:ascii="Calibri" w:hAnsi="Calibri"/>
        </w:rPr>
      </w:pPr>
      <w:r w:rsidRPr="00692B42">
        <w:rPr>
          <w:rFonts w:cs="Times New Roman"/>
          <w:b/>
          <w:u w:val="single"/>
        </w:rPr>
        <w:t>C</w:t>
      </w:r>
      <w:r>
        <w:rPr>
          <w:rFonts w:cs="Times New Roman"/>
          <w:b/>
          <w:u w:val="single"/>
        </w:rPr>
        <w:t>ourse Objectives</w:t>
      </w:r>
      <w:r w:rsidRPr="00247495">
        <w:rPr>
          <w:rFonts w:ascii="Calibri" w:hAnsi="Calibri"/>
        </w:rPr>
        <w:t xml:space="preserve"> </w:t>
      </w:r>
      <w:r w:rsidRPr="00247495">
        <w:rPr>
          <w:rFonts w:ascii="Calibri" w:hAnsi="Calibri"/>
        </w:rPr>
        <w:br/>
      </w:r>
      <w:r w:rsidRPr="00480E96">
        <w:t>The Advanced Placement program in American history is designed to provide students with the analytical skills and factual knowledge necessary to deal critically with problems and resource materials in American history. The students should learn to assess historical sources – with respect to their relevance, reliability, and importance – and to weigh evidence and interpretations given by historians.  An advanced placement history course develops skills necessary to arrive at conclusions on the basis of informed judgment and to present ideas clearly and persuasively.  To some extent, the AP course is taught by college format, with emphasis on multi-media based lectures, independent reading, and graded writing assignments.</w:t>
      </w:r>
    </w:p>
    <w:p w:rsidR="007015D4" w:rsidRPr="007015D4" w:rsidRDefault="007015D4">
      <w:pPr>
        <w:rPr>
          <w:b/>
          <w:u w:val="single"/>
        </w:rPr>
      </w:pPr>
      <w:r w:rsidRPr="007015D4">
        <w:rPr>
          <w:b/>
          <w:u w:val="single"/>
        </w:rPr>
        <w:t>Textbook and Resources</w:t>
      </w:r>
    </w:p>
    <w:p w:rsidR="007015D4" w:rsidRDefault="007015D4" w:rsidP="00480E96">
      <w:pPr>
        <w:pStyle w:val="NoSpacing"/>
      </w:pPr>
      <w:r>
        <w:t xml:space="preserve">Kennedy, David and Lizabeth Cohen, </w:t>
      </w:r>
      <w:r w:rsidRPr="00B17583">
        <w:rPr>
          <w:i/>
        </w:rPr>
        <w:t>The American Pageant</w:t>
      </w:r>
      <w:r>
        <w:t>, 16</w:t>
      </w:r>
      <w:r w:rsidRPr="007015D4">
        <w:rPr>
          <w:vertAlign w:val="superscript"/>
        </w:rPr>
        <w:t>th</w:t>
      </w:r>
      <w:r w:rsidR="00B17583">
        <w:t xml:space="preserve"> ed. Boston: Wadsworth, </w:t>
      </w:r>
      <w:proofErr w:type="spellStart"/>
      <w:r w:rsidR="00B17583">
        <w:t>Centgage</w:t>
      </w:r>
      <w:proofErr w:type="spellEnd"/>
      <w:r w:rsidR="00B17583">
        <w:t xml:space="preserve"> Learning 2015</w:t>
      </w:r>
    </w:p>
    <w:p w:rsidR="00B17583" w:rsidRDefault="00B17583" w:rsidP="00480E96">
      <w:pPr>
        <w:pStyle w:val="NoSpacing"/>
      </w:pPr>
      <w:r>
        <w:t xml:space="preserve">Kennedy, David and Thomas Baily. </w:t>
      </w:r>
      <w:r w:rsidRPr="00B17583">
        <w:rPr>
          <w:i/>
        </w:rPr>
        <w:t>The American Spirit: United States History as seen through contemporaries.</w:t>
      </w:r>
      <w:r>
        <w:t xml:space="preserve"> 13</w:t>
      </w:r>
      <w:r w:rsidRPr="00B17583">
        <w:rPr>
          <w:vertAlign w:val="superscript"/>
        </w:rPr>
        <w:t>th</w:t>
      </w:r>
      <w:r>
        <w:t xml:space="preserve"> ed. Boston: </w:t>
      </w:r>
      <w:proofErr w:type="spellStart"/>
      <w:r>
        <w:t>Centgage</w:t>
      </w:r>
      <w:proofErr w:type="spellEnd"/>
      <w:r>
        <w:t xml:space="preserve"> Learning 2014</w:t>
      </w:r>
    </w:p>
    <w:p w:rsidR="00480E96" w:rsidRDefault="00480E96" w:rsidP="00692B42">
      <w:pPr>
        <w:rPr>
          <w:rFonts w:ascii="Calibri" w:hAnsi="Calibri"/>
          <w:b/>
          <w:u w:val="single"/>
        </w:rPr>
      </w:pPr>
    </w:p>
    <w:p w:rsidR="00692B42" w:rsidRPr="00692B42" w:rsidRDefault="00692B42" w:rsidP="00692B42">
      <w:pPr>
        <w:rPr>
          <w:rFonts w:ascii="Calibri" w:hAnsi="Calibri"/>
          <w:b/>
          <w:u w:val="single"/>
        </w:rPr>
      </w:pPr>
      <w:r w:rsidRPr="00692B42">
        <w:rPr>
          <w:rFonts w:ascii="Calibri" w:hAnsi="Calibri"/>
          <w:b/>
          <w:u w:val="single"/>
        </w:rPr>
        <w:t>Class Participation</w:t>
      </w:r>
    </w:p>
    <w:p w:rsidR="00692B42" w:rsidRPr="007717BC" w:rsidRDefault="00692B42" w:rsidP="00692B42">
      <w:pPr>
        <w:rPr>
          <w:rFonts w:ascii="Calibri" w:hAnsi="Calibri"/>
        </w:rPr>
      </w:pPr>
      <w:r w:rsidRPr="007717BC">
        <w:rPr>
          <w:rFonts w:ascii="Calibri" w:hAnsi="Calibri"/>
        </w:rPr>
        <w:t xml:space="preserve">Participation in class is more than physical presence. It means making a meaningful contribution to discussions and course activities. Satisfactory class participation and cooperation is defined as being present with all required class materials, answering questions, offering constructive opinions, and generally cooperating with the teacher and other students in the class. </w:t>
      </w:r>
    </w:p>
    <w:p w:rsidR="00692B42" w:rsidRPr="007717BC" w:rsidRDefault="00692B42" w:rsidP="00692B42">
      <w:pPr>
        <w:rPr>
          <w:rFonts w:ascii="Calibri" w:hAnsi="Calibri"/>
        </w:rPr>
      </w:pPr>
      <w:r w:rsidRPr="007717BC">
        <w:rPr>
          <w:rFonts w:ascii="Calibri" w:hAnsi="Calibri"/>
        </w:rPr>
        <w:t xml:space="preserve">To practice reflective thinking, you must take the risk of sharing your views and interpretations and receive feedback from others regarding the soundness of those views and interpretations. We construct knowledge and learn from each other, and if you don’t speak, others don’t learn from you [and vice versa]. You need to SHOW WHAT YOU KNOW! </w:t>
      </w:r>
    </w:p>
    <w:p w:rsidR="00692B42" w:rsidRPr="00AC2BCF" w:rsidRDefault="006456C4" w:rsidP="00692B42">
      <w:pPr>
        <w:rPr>
          <w:rFonts w:ascii="Calibri" w:hAnsi="Calibri"/>
          <w:b/>
          <w:szCs w:val="28"/>
        </w:rPr>
      </w:pPr>
      <w:r>
        <w:rPr>
          <w:rFonts w:ascii="Calibri" w:hAnsi="Calibri"/>
          <w:b/>
          <w:szCs w:val="28"/>
        </w:rPr>
        <w:t>The National Exam - May 2021</w:t>
      </w:r>
    </w:p>
    <w:p w:rsidR="00692B42" w:rsidRPr="00B804B2" w:rsidRDefault="00692B42" w:rsidP="00692B42">
      <w:pPr>
        <w:rPr>
          <w:rFonts w:ascii="Calibri" w:hAnsi="Calibri"/>
          <w:szCs w:val="28"/>
        </w:rPr>
      </w:pPr>
      <w:r w:rsidRPr="00B804B2">
        <w:rPr>
          <w:rFonts w:ascii="Calibri" w:hAnsi="Calibri"/>
          <w:szCs w:val="28"/>
        </w:rPr>
        <w:t>The Advanced Placement United States History exam requires students to apply historical thinking skills and knowledge of content as they respond, in writing, to new short-answer, document-based, and essay questions. Newly designed multiple-choice questions ask students to use their knowledge of content to analyze and interpret primary and secondary sources. The exam consists of the following sections, in order:</w:t>
      </w:r>
    </w:p>
    <w:p w:rsidR="00692B42" w:rsidRPr="00B804B2" w:rsidRDefault="00692B42" w:rsidP="00692B42">
      <w:pPr>
        <w:rPr>
          <w:rFonts w:ascii="Calibri" w:hAnsi="Calibri"/>
          <w:szCs w:val="28"/>
        </w:rPr>
      </w:pPr>
    </w:p>
    <w:p w:rsidR="00692B42" w:rsidRPr="00B804B2" w:rsidRDefault="00692B42" w:rsidP="00480E96">
      <w:pPr>
        <w:pStyle w:val="NoSpacing"/>
      </w:pPr>
      <w:r w:rsidRPr="00B804B2">
        <w:lastRenderedPageBreak/>
        <w:t>Fifty-five multiple-choice questions (55 minutes, 40 percent)</w:t>
      </w:r>
    </w:p>
    <w:p w:rsidR="00692B42" w:rsidRPr="00B804B2" w:rsidRDefault="00692B42" w:rsidP="00480E96">
      <w:pPr>
        <w:pStyle w:val="NoSpacing"/>
      </w:pPr>
      <w:r w:rsidRPr="00B804B2">
        <w:t>Four short-answer questions (45 minutes, 20 percent)</w:t>
      </w:r>
    </w:p>
    <w:p w:rsidR="00692B42" w:rsidRPr="00B804B2" w:rsidRDefault="00E101A5" w:rsidP="00480E96">
      <w:pPr>
        <w:pStyle w:val="NoSpacing"/>
      </w:pPr>
      <w:r>
        <w:t>One document-based question (65</w:t>
      </w:r>
      <w:r w:rsidR="00692B42" w:rsidRPr="00B804B2">
        <w:t xml:space="preserve"> minutes, 25 percent)</w:t>
      </w:r>
    </w:p>
    <w:p w:rsidR="00692B42" w:rsidRPr="00B804B2" w:rsidRDefault="00E101A5" w:rsidP="00480E96">
      <w:pPr>
        <w:pStyle w:val="NoSpacing"/>
      </w:pPr>
      <w:r>
        <w:t>One long essay question (40</w:t>
      </w:r>
      <w:r w:rsidR="00692B42" w:rsidRPr="00B804B2">
        <w:t xml:space="preserve"> minutes, 15 percent)</w:t>
      </w:r>
    </w:p>
    <w:p w:rsidR="00480E96" w:rsidRDefault="00480E96" w:rsidP="00480E96">
      <w:pPr>
        <w:pStyle w:val="NoSpacing"/>
      </w:pPr>
    </w:p>
    <w:p w:rsidR="00B17583" w:rsidRPr="00552AD2" w:rsidRDefault="00643826">
      <w:pPr>
        <w:rPr>
          <w:b/>
          <w:u w:val="single"/>
        </w:rPr>
      </w:pPr>
      <w:r w:rsidRPr="00552AD2">
        <w:rPr>
          <w:b/>
          <w:u w:val="single"/>
        </w:rPr>
        <w:t>Units of Study</w:t>
      </w:r>
    </w:p>
    <w:p w:rsidR="00643826" w:rsidRDefault="00643826">
      <w:r>
        <w:t xml:space="preserve">AP United States History </w:t>
      </w:r>
      <w:r w:rsidR="00955FFC">
        <w:t>is broken into 9 units</w:t>
      </w:r>
      <w:r>
        <w:t xml:space="preserve">. The time periods </w:t>
      </w:r>
      <w:r w:rsidR="00955FFC">
        <w:t xml:space="preserve">and content descriptions </w:t>
      </w:r>
      <w:r>
        <w:t>are as follows:</w:t>
      </w:r>
    </w:p>
    <w:tbl>
      <w:tblPr>
        <w:tblStyle w:val="TableGrid"/>
        <w:tblW w:w="0" w:type="auto"/>
        <w:tblLook w:val="04A0" w:firstRow="1" w:lastRow="0" w:firstColumn="1" w:lastColumn="0" w:noHBand="0" w:noVBand="1"/>
      </w:tblPr>
      <w:tblGrid>
        <w:gridCol w:w="1998"/>
        <w:gridCol w:w="7578"/>
      </w:tblGrid>
      <w:tr w:rsidR="00643826" w:rsidTr="00552AD2">
        <w:tc>
          <w:tcPr>
            <w:tcW w:w="1998" w:type="dxa"/>
          </w:tcPr>
          <w:p w:rsidR="00643826" w:rsidRPr="002F7AC5" w:rsidRDefault="00643826">
            <w:pPr>
              <w:rPr>
                <w:b/>
                <w:sz w:val="20"/>
                <w:szCs w:val="20"/>
              </w:rPr>
            </w:pPr>
            <w:r w:rsidRPr="002F7AC5">
              <w:rPr>
                <w:b/>
                <w:sz w:val="20"/>
                <w:szCs w:val="20"/>
              </w:rPr>
              <w:t>Period 1</w:t>
            </w:r>
          </w:p>
          <w:p w:rsidR="00552AD2" w:rsidRDefault="002F7AC5">
            <w:r w:rsidRPr="002F7AC5">
              <w:rPr>
                <w:b/>
                <w:sz w:val="20"/>
                <w:szCs w:val="20"/>
              </w:rPr>
              <w:t>(</w:t>
            </w:r>
            <w:r w:rsidR="00552AD2" w:rsidRPr="002F7AC5">
              <w:rPr>
                <w:b/>
                <w:sz w:val="20"/>
                <w:szCs w:val="20"/>
              </w:rPr>
              <w:t>1491-1607</w:t>
            </w:r>
            <w:r w:rsidRPr="002F7AC5">
              <w:rPr>
                <w:b/>
                <w:sz w:val="20"/>
                <w:szCs w:val="20"/>
              </w:rPr>
              <w:t>)</w:t>
            </w:r>
          </w:p>
        </w:tc>
        <w:tc>
          <w:tcPr>
            <w:tcW w:w="7578" w:type="dxa"/>
          </w:tcPr>
          <w:p w:rsidR="00643826" w:rsidRPr="00552AD2" w:rsidRDefault="00643826">
            <w:pPr>
              <w:rPr>
                <w:i/>
                <w:sz w:val="20"/>
                <w:szCs w:val="20"/>
              </w:rPr>
            </w:pPr>
            <w:r w:rsidRPr="00552AD2">
              <w:rPr>
                <w:i/>
                <w:sz w:val="20"/>
                <w:szCs w:val="20"/>
              </w:rPr>
              <w:t xml:space="preserve">Demographics of Europe, the Americas, </w:t>
            </w:r>
            <w:r w:rsidR="00AB202D" w:rsidRPr="00552AD2">
              <w:rPr>
                <w:i/>
                <w:sz w:val="20"/>
                <w:szCs w:val="20"/>
              </w:rPr>
              <w:t xml:space="preserve">and West Africa; </w:t>
            </w:r>
            <w:proofErr w:type="spellStart"/>
            <w:r w:rsidR="00AB202D" w:rsidRPr="00552AD2">
              <w:rPr>
                <w:i/>
                <w:sz w:val="20"/>
                <w:szCs w:val="20"/>
              </w:rPr>
              <w:t>Meso</w:t>
            </w:r>
            <w:proofErr w:type="spellEnd"/>
            <w:r w:rsidR="00AB202D" w:rsidRPr="00552AD2">
              <w:rPr>
                <w:i/>
                <w:sz w:val="20"/>
                <w:szCs w:val="20"/>
              </w:rPr>
              <w:t>-</w:t>
            </w:r>
            <w:r w:rsidR="00FD7D07" w:rsidRPr="00552AD2">
              <w:rPr>
                <w:i/>
                <w:sz w:val="20"/>
                <w:szCs w:val="20"/>
              </w:rPr>
              <w:t>American c</w:t>
            </w:r>
            <w:r w:rsidRPr="00552AD2">
              <w:rPr>
                <w:i/>
                <w:sz w:val="20"/>
                <w:szCs w:val="20"/>
              </w:rPr>
              <w:t>ulture;</w:t>
            </w:r>
            <w:r w:rsidR="00FD7D07" w:rsidRPr="00552AD2">
              <w:rPr>
                <w:i/>
                <w:sz w:val="20"/>
                <w:szCs w:val="20"/>
              </w:rPr>
              <w:t xml:space="preserve"> </w:t>
            </w:r>
            <w:r w:rsidRPr="00552AD2">
              <w:rPr>
                <w:i/>
                <w:sz w:val="20"/>
                <w:szCs w:val="20"/>
              </w:rPr>
              <w:t xml:space="preserve">transatlantic commerce, comparison </w:t>
            </w:r>
            <w:r w:rsidR="00FD7D07" w:rsidRPr="00552AD2">
              <w:rPr>
                <w:i/>
                <w:sz w:val="20"/>
                <w:szCs w:val="20"/>
              </w:rPr>
              <w:t>of colonies across the Americas(religion, economies, politics, cultures);and foundations of slavery</w:t>
            </w:r>
          </w:p>
        </w:tc>
      </w:tr>
      <w:tr w:rsidR="00643826" w:rsidTr="00552AD2">
        <w:tc>
          <w:tcPr>
            <w:tcW w:w="1998" w:type="dxa"/>
          </w:tcPr>
          <w:p w:rsidR="00643826" w:rsidRPr="002F7AC5" w:rsidRDefault="00643826">
            <w:pPr>
              <w:rPr>
                <w:b/>
                <w:sz w:val="20"/>
                <w:szCs w:val="20"/>
              </w:rPr>
            </w:pPr>
            <w:r w:rsidRPr="002F7AC5">
              <w:rPr>
                <w:b/>
                <w:sz w:val="20"/>
                <w:szCs w:val="20"/>
              </w:rPr>
              <w:t>Period 2</w:t>
            </w:r>
          </w:p>
          <w:p w:rsidR="00552AD2" w:rsidRPr="002F7AC5" w:rsidRDefault="002F7AC5">
            <w:pPr>
              <w:rPr>
                <w:b/>
                <w:sz w:val="20"/>
                <w:szCs w:val="20"/>
              </w:rPr>
            </w:pPr>
            <w:r>
              <w:rPr>
                <w:b/>
                <w:sz w:val="20"/>
                <w:szCs w:val="20"/>
              </w:rPr>
              <w:t>(</w:t>
            </w:r>
            <w:r w:rsidR="00552AD2" w:rsidRPr="002F7AC5">
              <w:rPr>
                <w:b/>
                <w:sz w:val="20"/>
                <w:szCs w:val="20"/>
              </w:rPr>
              <w:t>1607-1754</w:t>
            </w:r>
            <w:r>
              <w:rPr>
                <w:b/>
                <w:sz w:val="20"/>
                <w:szCs w:val="20"/>
              </w:rPr>
              <w:t>)</w:t>
            </w:r>
          </w:p>
        </w:tc>
        <w:tc>
          <w:tcPr>
            <w:tcW w:w="7578" w:type="dxa"/>
          </w:tcPr>
          <w:p w:rsidR="00643826" w:rsidRPr="00552AD2" w:rsidRDefault="00FD7D07">
            <w:pPr>
              <w:rPr>
                <w:i/>
                <w:sz w:val="20"/>
                <w:szCs w:val="20"/>
              </w:rPr>
            </w:pPr>
            <w:r w:rsidRPr="00552AD2">
              <w:rPr>
                <w:i/>
                <w:sz w:val="20"/>
                <w:szCs w:val="20"/>
              </w:rPr>
              <w:t xml:space="preserve">European Colonization, American Indian resistance, economic and population patterns, formation of race and identity; and tensions with Britain </w:t>
            </w:r>
          </w:p>
        </w:tc>
      </w:tr>
      <w:tr w:rsidR="00643826" w:rsidTr="00552AD2">
        <w:tc>
          <w:tcPr>
            <w:tcW w:w="1998" w:type="dxa"/>
          </w:tcPr>
          <w:p w:rsidR="00643826" w:rsidRPr="002F7AC5" w:rsidRDefault="00643826">
            <w:pPr>
              <w:rPr>
                <w:b/>
                <w:sz w:val="20"/>
                <w:szCs w:val="20"/>
              </w:rPr>
            </w:pPr>
            <w:r w:rsidRPr="002F7AC5">
              <w:rPr>
                <w:b/>
                <w:sz w:val="20"/>
                <w:szCs w:val="20"/>
              </w:rPr>
              <w:t>Period 3</w:t>
            </w:r>
          </w:p>
          <w:p w:rsidR="00552AD2" w:rsidRPr="002F7AC5" w:rsidRDefault="002F7AC5">
            <w:pPr>
              <w:rPr>
                <w:b/>
                <w:sz w:val="20"/>
                <w:szCs w:val="20"/>
              </w:rPr>
            </w:pPr>
            <w:r>
              <w:rPr>
                <w:b/>
                <w:sz w:val="20"/>
                <w:szCs w:val="20"/>
              </w:rPr>
              <w:t>(</w:t>
            </w:r>
            <w:r w:rsidR="00552AD2" w:rsidRPr="002F7AC5">
              <w:rPr>
                <w:b/>
                <w:sz w:val="20"/>
                <w:szCs w:val="20"/>
              </w:rPr>
              <w:t>1754-1800</w:t>
            </w:r>
            <w:r>
              <w:rPr>
                <w:b/>
                <w:sz w:val="20"/>
                <w:szCs w:val="20"/>
              </w:rPr>
              <w:t>)</w:t>
            </w:r>
          </w:p>
        </w:tc>
        <w:tc>
          <w:tcPr>
            <w:tcW w:w="7578" w:type="dxa"/>
          </w:tcPr>
          <w:p w:rsidR="00643826" w:rsidRPr="00552AD2" w:rsidRDefault="00AB202D">
            <w:pPr>
              <w:rPr>
                <w:i/>
                <w:sz w:val="20"/>
                <w:szCs w:val="20"/>
              </w:rPr>
            </w:pPr>
            <w:r w:rsidRPr="00552AD2">
              <w:rPr>
                <w:i/>
                <w:sz w:val="20"/>
                <w:szCs w:val="20"/>
              </w:rPr>
              <w:t xml:space="preserve">British colonial policies; enlightenment ideas; war for independence; formation of the republic and national identity; work and </w:t>
            </w:r>
            <w:proofErr w:type="gramStart"/>
            <w:r w:rsidRPr="00552AD2">
              <w:rPr>
                <w:i/>
                <w:sz w:val="20"/>
                <w:szCs w:val="20"/>
              </w:rPr>
              <w:t>labor(</w:t>
            </w:r>
            <w:proofErr w:type="gramEnd"/>
            <w:r w:rsidRPr="00552AD2">
              <w:rPr>
                <w:i/>
                <w:sz w:val="20"/>
                <w:szCs w:val="20"/>
              </w:rPr>
              <w:t xml:space="preserve">free and unfree); and regional economic differences. </w:t>
            </w:r>
          </w:p>
        </w:tc>
      </w:tr>
      <w:tr w:rsidR="00643826" w:rsidTr="00552AD2">
        <w:tc>
          <w:tcPr>
            <w:tcW w:w="1998" w:type="dxa"/>
          </w:tcPr>
          <w:p w:rsidR="00643826" w:rsidRPr="002F7AC5" w:rsidRDefault="00643826">
            <w:pPr>
              <w:rPr>
                <w:b/>
                <w:sz w:val="20"/>
                <w:szCs w:val="20"/>
              </w:rPr>
            </w:pPr>
            <w:r w:rsidRPr="002F7AC5">
              <w:rPr>
                <w:b/>
                <w:sz w:val="20"/>
                <w:szCs w:val="20"/>
              </w:rPr>
              <w:t>Period 4</w:t>
            </w:r>
          </w:p>
          <w:p w:rsidR="00552AD2" w:rsidRPr="002F7AC5" w:rsidRDefault="002F7AC5">
            <w:pPr>
              <w:rPr>
                <w:b/>
                <w:sz w:val="20"/>
                <w:szCs w:val="20"/>
              </w:rPr>
            </w:pPr>
            <w:r>
              <w:rPr>
                <w:b/>
                <w:sz w:val="20"/>
                <w:szCs w:val="20"/>
              </w:rPr>
              <w:t>(</w:t>
            </w:r>
            <w:r w:rsidR="00552AD2" w:rsidRPr="002F7AC5">
              <w:rPr>
                <w:b/>
                <w:sz w:val="20"/>
                <w:szCs w:val="20"/>
              </w:rPr>
              <w:t>1800-1848</w:t>
            </w:r>
            <w:r>
              <w:rPr>
                <w:b/>
                <w:sz w:val="20"/>
                <w:szCs w:val="20"/>
              </w:rPr>
              <w:t>)</w:t>
            </w:r>
          </w:p>
        </w:tc>
        <w:tc>
          <w:tcPr>
            <w:tcW w:w="7578" w:type="dxa"/>
          </w:tcPr>
          <w:p w:rsidR="00643826" w:rsidRPr="00552AD2" w:rsidRDefault="00AB202D">
            <w:pPr>
              <w:rPr>
                <w:i/>
                <w:sz w:val="20"/>
                <w:szCs w:val="20"/>
              </w:rPr>
            </w:pPr>
            <w:r w:rsidRPr="00552AD2">
              <w:rPr>
                <w:i/>
                <w:sz w:val="20"/>
                <w:szCs w:val="20"/>
              </w:rPr>
              <w:t>Definition of democratic practices; expansion of the vote; market revolution; territorial and demographic growth; two party system; Andrew Jackson; and role of the federal government in slavery and the economy.</w:t>
            </w:r>
          </w:p>
        </w:tc>
      </w:tr>
      <w:tr w:rsidR="00643826" w:rsidTr="00552AD2">
        <w:tc>
          <w:tcPr>
            <w:tcW w:w="1998" w:type="dxa"/>
          </w:tcPr>
          <w:p w:rsidR="00643826" w:rsidRPr="002F7AC5" w:rsidRDefault="00643826">
            <w:pPr>
              <w:rPr>
                <w:b/>
                <w:sz w:val="20"/>
                <w:szCs w:val="20"/>
              </w:rPr>
            </w:pPr>
            <w:r w:rsidRPr="002F7AC5">
              <w:rPr>
                <w:b/>
                <w:sz w:val="20"/>
                <w:szCs w:val="20"/>
              </w:rPr>
              <w:t>Period 5</w:t>
            </w:r>
          </w:p>
          <w:p w:rsidR="00552AD2" w:rsidRPr="002F7AC5" w:rsidRDefault="002F7AC5">
            <w:pPr>
              <w:rPr>
                <w:b/>
                <w:sz w:val="20"/>
                <w:szCs w:val="20"/>
              </w:rPr>
            </w:pPr>
            <w:r>
              <w:rPr>
                <w:b/>
                <w:sz w:val="20"/>
                <w:szCs w:val="20"/>
              </w:rPr>
              <w:t>(</w:t>
            </w:r>
            <w:r w:rsidR="00552AD2" w:rsidRPr="002F7AC5">
              <w:rPr>
                <w:b/>
                <w:sz w:val="20"/>
                <w:szCs w:val="20"/>
              </w:rPr>
              <w:t>1844-1877</w:t>
            </w:r>
            <w:r>
              <w:rPr>
                <w:b/>
                <w:sz w:val="20"/>
                <w:szCs w:val="20"/>
              </w:rPr>
              <w:t>)</w:t>
            </w:r>
          </w:p>
        </w:tc>
        <w:tc>
          <w:tcPr>
            <w:tcW w:w="7578" w:type="dxa"/>
          </w:tcPr>
          <w:p w:rsidR="00643826" w:rsidRPr="00552AD2" w:rsidRDefault="00321468">
            <w:pPr>
              <w:rPr>
                <w:i/>
                <w:sz w:val="20"/>
                <w:szCs w:val="20"/>
              </w:rPr>
            </w:pPr>
            <w:r w:rsidRPr="00552AD2">
              <w:rPr>
                <w:i/>
                <w:sz w:val="20"/>
                <w:szCs w:val="20"/>
              </w:rPr>
              <w:t>Tensions over slavery; reform movements; imperialism; women and nonwhites; public education; Mexican/American War; public education; Civil War; and Reconstruction</w:t>
            </w:r>
          </w:p>
        </w:tc>
      </w:tr>
      <w:tr w:rsidR="00643826" w:rsidTr="00552AD2">
        <w:tc>
          <w:tcPr>
            <w:tcW w:w="1998" w:type="dxa"/>
          </w:tcPr>
          <w:p w:rsidR="00643826" w:rsidRPr="002F7AC5" w:rsidRDefault="00643826">
            <w:pPr>
              <w:rPr>
                <w:b/>
                <w:sz w:val="20"/>
                <w:szCs w:val="20"/>
              </w:rPr>
            </w:pPr>
            <w:r w:rsidRPr="002F7AC5">
              <w:rPr>
                <w:b/>
                <w:sz w:val="20"/>
                <w:szCs w:val="20"/>
              </w:rPr>
              <w:t>Period 6</w:t>
            </w:r>
          </w:p>
          <w:p w:rsidR="00552AD2" w:rsidRPr="002F7AC5" w:rsidRDefault="002F7AC5">
            <w:pPr>
              <w:rPr>
                <w:b/>
                <w:sz w:val="20"/>
                <w:szCs w:val="20"/>
              </w:rPr>
            </w:pPr>
            <w:r>
              <w:rPr>
                <w:b/>
                <w:sz w:val="20"/>
                <w:szCs w:val="20"/>
              </w:rPr>
              <w:t>(</w:t>
            </w:r>
            <w:r w:rsidR="00552AD2" w:rsidRPr="002F7AC5">
              <w:rPr>
                <w:b/>
                <w:sz w:val="20"/>
                <w:szCs w:val="20"/>
              </w:rPr>
              <w:t>1865-1898</w:t>
            </w:r>
            <w:r>
              <w:rPr>
                <w:b/>
                <w:sz w:val="20"/>
                <w:szCs w:val="20"/>
              </w:rPr>
              <w:t>)</w:t>
            </w:r>
          </w:p>
        </w:tc>
        <w:tc>
          <w:tcPr>
            <w:tcW w:w="7578" w:type="dxa"/>
          </w:tcPr>
          <w:p w:rsidR="00643826" w:rsidRPr="00552AD2" w:rsidRDefault="00321468">
            <w:pPr>
              <w:rPr>
                <w:i/>
                <w:sz w:val="20"/>
                <w:szCs w:val="20"/>
              </w:rPr>
            </w:pPr>
            <w:r w:rsidRPr="00552AD2">
              <w:rPr>
                <w:i/>
                <w:sz w:val="20"/>
                <w:szCs w:val="20"/>
              </w:rPr>
              <w:t xml:space="preserve">Reconstruction; U.S. Imperialism, industrialization, immigration, and urbanization; women’s movement; and working class culture and leisure. </w:t>
            </w:r>
          </w:p>
        </w:tc>
      </w:tr>
      <w:tr w:rsidR="00643826" w:rsidTr="00552AD2">
        <w:trPr>
          <w:trHeight w:val="611"/>
        </w:trPr>
        <w:tc>
          <w:tcPr>
            <w:tcW w:w="1998" w:type="dxa"/>
          </w:tcPr>
          <w:p w:rsidR="00643826" w:rsidRPr="002F7AC5" w:rsidRDefault="00643826">
            <w:pPr>
              <w:rPr>
                <w:b/>
                <w:sz w:val="20"/>
                <w:szCs w:val="20"/>
              </w:rPr>
            </w:pPr>
            <w:r w:rsidRPr="002F7AC5">
              <w:rPr>
                <w:b/>
                <w:sz w:val="20"/>
                <w:szCs w:val="20"/>
              </w:rPr>
              <w:t>Period 7</w:t>
            </w:r>
          </w:p>
          <w:p w:rsidR="00552AD2" w:rsidRPr="002F7AC5" w:rsidRDefault="002F7AC5">
            <w:pPr>
              <w:rPr>
                <w:b/>
                <w:sz w:val="20"/>
                <w:szCs w:val="20"/>
              </w:rPr>
            </w:pPr>
            <w:r>
              <w:rPr>
                <w:b/>
                <w:sz w:val="20"/>
                <w:szCs w:val="20"/>
              </w:rPr>
              <w:t>(</w:t>
            </w:r>
            <w:r w:rsidR="00552AD2" w:rsidRPr="002F7AC5">
              <w:rPr>
                <w:b/>
                <w:sz w:val="20"/>
                <w:szCs w:val="20"/>
              </w:rPr>
              <w:t>1890-1945</w:t>
            </w:r>
            <w:r>
              <w:rPr>
                <w:b/>
                <w:sz w:val="20"/>
                <w:szCs w:val="20"/>
              </w:rPr>
              <w:t>)</w:t>
            </w:r>
          </w:p>
        </w:tc>
        <w:tc>
          <w:tcPr>
            <w:tcW w:w="7578" w:type="dxa"/>
          </w:tcPr>
          <w:p w:rsidR="00643826" w:rsidRPr="00552AD2" w:rsidRDefault="00321468" w:rsidP="00321468">
            <w:pPr>
              <w:rPr>
                <w:i/>
                <w:sz w:val="20"/>
                <w:szCs w:val="20"/>
              </w:rPr>
            </w:pPr>
            <w:r w:rsidRPr="00552AD2">
              <w:rPr>
                <w:i/>
                <w:sz w:val="20"/>
                <w:szCs w:val="20"/>
              </w:rPr>
              <w:t xml:space="preserve">Progressive reform, radicalism; World War One and Russian Revolution; first red scare, first great migration of African Americans, race riots, culture wars of the 1920’s; Hoover and FDR in the capitalist crisis; New Deal; and World War Two. </w:t>
            </w:r>
          </w:p>
        </w:tc>
      </w:tr>
      <w:tr w:rsidR="00643826" w:rsidTr="00552AD2">
        <w:tc>
          <w:tcPr>
            <w:tcW w:w="1998" w:type="dxa"/>
          </w:tcPr>
          <w:p w:rsidR="00643826" w:rsidRPr="002F7AC5" w:rsidRDefault="00643826">
            <w:pPr>
              <w:rPr>
                <w:b/>
                <w:sz w:val="20"/>
                <w:szCs w:val="20"/>
              </w:rPr>
            </w:pPr>
            <w:r w:rsidRPr="002F7AC5">
              <w:rPr>
                <w:b/>
                <w:sz w:val="20"/>
                <w:szCs w:val="20"/>
              </w:rPr>
              <w:t>Period 8</w:t>
            </w:r>
          </w:p>
          <w:p w:rsidR="00552AD2" w:rsidRPr="002F7AC5" w:rsidRDefault="002F7AC5">
            <w:pPr>
              <w:rPr>
                <w:b/>
                <w:sz w:val="20"/>
                <w:szCs w:val="20"/>
              </w:rPr>
            </w:pPr>
            <w:r>
              <w:rPr>
                <w:b/>
                <w:sz w:val="20"/>
                <w:szCs w:val="20"/>
              </w:rPr>
              <w:t>(</w:t>
            </w:r>
            <w:r w:rsidR="00552AD2" w:rsidRPr="002F7AC5">
              <w:rPr>
                <w:b/>
                <w:sz w:val="20"/>
                <w:szCs w:val="20"/>
              </w:rPr>
              <w:t>1945-1980</w:t>
            </w:r>
            <w:r>
              <w:rPr>
                <w:b/>
                <w:sz w:val="20"/>
                <w:szCs w:val="20"/>
              </w:rPr>
              <w:t>)</w:t>
            </w:r>
          </w:p>
        </w:tc>
        <w:tc>
          <w:tcPr>
            <w:tcW w:w="7578" w:type="dxa"/>
          </w:tcPr>
          <w:p w:rsidR="00643826" w:rsidRPr="00552AD2" w:rsidRDefault="00321468">
            <w:pPr>
              <w:rPr>
                <w:i/>
                <w:sz w:val="20"/>
                <w:szCs w:val="20"/>
              </w:rPr>
            </w:pPr>
            <w:r w:rsidRPr="00552AD2">
              <w:rPr>
                <w:i/>
                <w:sz w:val="20"/>
                <w:szCs w:val="20"/>
              </w:rPr>
              <w:t>Atomic Age and the Cold War;</w:t>
            </w:r>
            <w:r w:rsidR="00501A6A" w:rsidRPr="00552AD2">
              <w:rPr>
                <w:i/>
                <w:sz w:val="20"/>
                <w:szCs w:val="20"/>
              </w:rPr>
              <w:t xml:space="preserve"> </w:t>
            </w:r>
            <w:r w:rsidRPr="00552AD2">
              <w:rPr>
                <w:i/>
                <w:sz w:val="20"/>
                <w:szCs w:val="20"/>
              </w:rPr>
              <w:t>suburban development and the affluent society; the other America; Vietnam; social movement of the 1960’s</w:t>
            </w:r>
            <w:r w:rsidR="00501A6A" w:rsidRPr="00552AD2">
              <w:rPr>
                <w:i/>
                <w:sz w:val="20"/>
                <w:szCs w:val="20"/>
              </w:rPr>
              <w:t>; The Great Society programs; economic and political decline in the 1970’s; and the rise of conservatism.</w:t>
            </w:r>
          </w:p>
        </w:tc>
      </w:tr>
      <w:tr w:rsidR="00643826" w:rsidTr="00552AD2">
        <w:tc>
          <w:tcPr>
            <w:tcW w:w="1998" w:type="dxa"/>
          </w:tcPr>
          <w:p w:rsidR="00643826" w:rsidRPr="002F7AC5" w:rsidRDefault="00643826">
            <w:pPr>
              <w:rPr>
                <w:b/>
                <w:sz w:val="20"/>
                <w:szCs w:val="20"/>
              </w:rPr>
            </w:pPr>
            <w:r w:rsidRPr="002F7AC5">
              <w:rPr>
                <w:b/>
                <w:sz w:val="20"/>
                <w:szCs w:val="20"/>
              </w:rPr>
              <w:t>Period 9</w:t>
            </w:r>
          </w:p>
          <w:p w:rsidR="00552AD2" w:rsidRPr="002F7AC5" w:rsidRDefault="002F7AC5">
            <w:pPr>
              <w:rPr>
                <w:b/>
                <w:sz w:val="20"/>
                <w:szCs w:val="20"/>
              </w:rPr>
            </w:pPr>
            <w:r>
              <w:rPr>
                <w:b/>
                <w:sz w:val="20"/>
                <w:szCs w:val="20"/>
              </w:rPr>
              <w:t>(</w:t>
            </w:r>
            <w:r w:rsidR="00552AD2" w:rsidRPr="002F7AC5">
              <w:rPr>
                <w:b/>
                <w:sz w:val="20"/>
                <w:szCs w:val="20"/>
              </w:rPr>
              <w:t>1980-Present</w:t>
            </w:r>
            <w:r>
              <w:rPr>
                <w:b/>
                <w:sz w:val="20"/>
                <w:szCs w:val="20"/>
              </w:rPr>
              <w:t>)</w:t>
            </w:r>
          </w:p>
        </w:tc>
        <w:tc>
          <w:tcPr>
            <w:tcW w:w="7578" w:type="dxa"/>
          </w:tcPr>
          <w:p w:rsidR="00643826" w:rsidRPr="00552AD2" w:rsidRDefault="00501A6A" w:rsidP="00501A6A">
            <w:pPr>
              <w:rPr>
                <w:i/>
                <w:sz w:val="20"/>
                <w:szCs w:val="20"/>
              </w:rPr>
            </w:pPr>
            <w:r w:rsidRPr="00552AD2">
              <w:rPr>
                <w:i/>
                <w:sz w:val="20"/>
                <w:szCs w:val="20"/>
              </w:rPr>
              <w:t xml:space="preserve">Policies of Reagan at home and abroad; growth of poverty; Bush 41 and the end of the Cold War; Clinton and the Internet, Race relations, NAFTA and other trade agreements; 9/11/01; Patriot Act; education polices of Bush 43 and Obama; environmental policies. </w:t>
            </w:r>
          </w:p>
        </w:tc>
      </w:tr>
    </w:tbl>
    <w:p w:rsidR="00480E96" w:rsidRDefault="00480E96" w:rsidP="00480E96">
      <w:pPr>
        <w:pStyle w:val="NoSpacing"/>
      </w:pPr>
    </w:p>
    <w:p w:rsidR="00955FFC" w:rsidRPr="00480E96" w:rsidRDefault="00480E96" w:rsidP="00480E96">
      <w:pPr>
        <w:pStyle w:val="NoSpacing"/>
      </w:pPr>
      <w:r>
        <w:t>*</w:t>
      </w:r>
      <w:r w:rsidR="00643826" w:rsidRPr="00480E96">
        <w:t xml:space="preserve">Each unit of study will address concept questions related to the time period. </w:t>
      </w:r>
      <w:r w:rsidR="00955FFC" w:rsidRPr="00480E96">
        <w:t>The concept questions are connected to the major themes that must be examined in each unit. The themes are as follows:</w:t>
      </w:r>
    </w:p>
    <w:tbl>
      <w:tblPr>
        <w:tblStyle w:val="TableGrid"/>
        <w:tblW w:w="0" w:type="auto"/>
        <w:jc w:val="center"/>
        <w:tblLook w:val="04A0" w:firstRow="1" w:lastRow="0" w:firstColumn="1" w:lastColumn="0" w:noHBand="0" w:noVBand="1"/>
      </w:tblPr>
      <w:tblGrid>
        <w:gridCol w:w="3618"/>
      </w:tblGrid>
      <w:tr w:rsidR="00955FFC" w:rsidTr="00480E96">
        <w:trPr>
          <w:jc w:val="center"/>
        </w:trPr>
        <w:tc>
          <w:tcPr>
            <w:tcW w:w="3618" w:type="dxa"/>
          </w:tcPr>
          <w:p w:rsidR="00955FFC" w:rsidRDefault="00AD3286" w:rsidP="00F434E1">
            <w:pPr>
              <w:jc w:val="center"/>
            </w:pPr>
            <w:r>
              <w:t>American and National Identity</w:t>
            </w:r>
          </w:p>
        </w:tc>
      </w:tr>
      <w:tr w:rsidR="00955FFC" w:rsidTr="00480E96">
        <w:trPr>
          <w:jc w:val="center"/>
        </w:trPr>
        <w:tc>
          <w:tcPr>
            <w:tcW w:w="3618" w:type="dxa"/>
          </w:tcPr>
          <w:p w:rsidR="00955FFC" w:rsidRDefault="00AD3286" w:rsidP="00F434E1">
            <w:pPr>
              <w:jc w:val="center"/>
            </w:pPr>
            <w:r>
              <w:t>Politics and Power</w:t>
            </w:r>
          </w:p>
        </w:tc>
      </w:tr>
      <w:tr w:rsidR="00955FFC" w:rsidTr="00480E96">
        <w:trPr>
          <w:jc w:val="center"/>
        </w:trPr>
        <w:tc>
          <w:tcPr>
            <w:tcW w:w="3618" w:type="dxa"/>
          </w:tcPr>
          <w:p w:rsidR="00955FFC" w:rsidRDefault="00AD3286" w:rsidP="00AD3286">
            <w:pPr>
              <w:jc w:val="center"/>
            </w:pPr>
            <w:r>
              <w:t>Work, Exchange, and Technology</w:t>
            </w:r>
          </w:p>
        </w:tc>
      </w:tr>
      <w:tr w:rsidR="00955FFC" w:rsidTr="00480E96">
        <w:trPr>
          <w:jc w:val="center"/>
        </w:trPr>
        <w:tc>
          <w:tcPr>
            <w:tcW w:w="3618" w:type="dxa"/>
          </w:tcPr>
          <w:p w:rsidR="00955FFC" w:rsidRDefault="00AD3286" w:rsidP="00F434E1">
            <w:pPr>
              <w:jc w:val="center"/>
            </w:pPr>
            <w:r>
              <w:t>Culture and Society</w:t>
            </w:r>
          </w:p>
        </w:tc>
      </w:tr>
      <w:tr w:rsidR="00955FFC" w:rsidTr="00480E96">
        <w:trPr>
          <w:jc w:val="center"/>
        </w:trPr>
        <w:tc>
          <w:tcPr>
            <w:tcW w:w="3618" w:type="dxa"/>
          </w:tcPr>
          <w:p w:rsidR="00955FFC" w:rsidRDefault="00AD3286" w:rsidP="00F434E1">
            <w:pPr>
              <w:jc w:val="center"/>
            </w:pPr>
            <w:r>
              <w:t>Migration and Settlement</w:t>
            </w:r>
          </w:p>
        </w:tc>
      </w:tr>
      <w:tr w:rsidR="00955FFC" w:rsidTr="00480E96">
        <w:trPr>
          <w:jc w:val="center"/>
        </w:trPr>
        <w:tc>
          <w:tcPr>
            <w:tcW w:w="3618" w:type="dxa"/>
          </w:tcPr>
          <w:p w:rsidR="00955FFC" w:rsidRDefault="00AD3286" w:rsidP="00F434E1">
            <w:pPr>
              <w:jc w:val="center"/>
            </w:pPr>
            <w:r>
              <w:t>Geography and Settlement</w:t>
            </w:r>
          </w:p>
        </w:tc>
      </w:tr>
      <w:tr w:rsidR="00AD3286" w:rsidTr="00480E96">
        <w:trPr>
          <w:jc w:val="center"/>
        </w:trPr>
        <w:tc>
          <w:tcPr>
            <w:tcW w:w="3618" w:type="dxa"/>
          </w:tcPr>
          <w:p w:rsidR="00AD3286" w:rsidRDefault="00AD3286" w:rsidP="00F434E1">
            <w:pPr>
              <w:jc w:val="center"/>
            </w:pPr>
            <w:r>
              <w:t>America in the World</w:t>
            </w:r>
          </w:p>
        </w:tc>
      </w:tr>
    </w:tbl>
    <w:p w:rsidR="00955FFC" w:rsidRDefault="00955FFC"/>
    <w:p w:rsidR="00F434E1" w:rsidRDefault="00F434E1"/>
    <w:p w:rsidR="00B17583" w:rsidRDefault="00B17583">
      <w:bookmarkStart w:id="0" w:name="_GoBack"/>
      <w:bookmarkEnd w:id="0"/>
    </w:p>
    <w:sectPr w:rsidR="00B175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C88" w:rsidRDefault="00F92C88" w:rsidP="00361E85">
      <w:pPr>
        <w:spacing w:after="0" w:line="240" w:lineRule="auto"/>
      </w:pPr>
      <w:r>
        <w:separator/>
      </w:r>
    </w:p>
  </w:endnote>
  <w:endnote w:type="continuationSeparator" w:id="0">
    <w:p w:rsidR="00F92C88" w:rsidRDefault="00F92C88" w:rsidP="0036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C88" w:rsidRDefault="00F92C88" w:rsidP="00361E85">
      <w:pPr>
        <w:spacing w:after="0" w:line="240" w:lineRule="auto"/>
      </w:pPr>
      <w:r>
        <w:separator/>
      </w:r>
    </w:p>
  </w:footnote>
  <w:footnote w:type="continuationSeparator" w:id="0">
    <w:p w:rsidR="00F92C88" w:rsidRDefault="00F92C88" w:rsidP="00361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E85" w:rsidRPr="007015D4" w:rsidRDefault="006456C4" w:rsidP="007015D4">
    <w:pPr>
      <w:pStyle w:val="Header"/>
      <w:jc w:val="center"/>
      <w:rPr>
        <w:sz w:val="44"/>
        <w:szCs w:val="44"/>
      </w:rPr>
    </w:pPr>
    <w:r>
      <w:rPr>
        <w:sz w:val="44"/>
        <w:szCs w:val="44"/>
      </w:rPr>
      <w:t>AP United States History 2020/2021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85"/>
    <w:rsid w:val="002F7AC5"/>
    <w:rsid w:val="00321468"/>
    <w:rsid w:val="00361E85"/>
    <w:rsid w:val="00480E96"/>
    <w:rsid w:val="00501A6A"/>
    <w:rsid w:val="00552AD2"/>
    <w:rsid w:val="00643826"/>
    <w:rsid w:val="006456C4"/>
    <w:rsid w:val="00692B42"/>
    <w:rsid w:val="007015D4"/>
    <w:rsid w:val="008710B2"/>
    <w:rsid w:val="00955FFC"/>
    <w:rsid w:val="00975C21"/>
    <w:rsid w:val="00AB202D"/>
    <w:rsid w:val="00AD3286"/>
    <w:rsid w:val="00B17583"/>
    <w:rsid w:val="00B22224"/>
    <w:rsid w:val="00B93331"/>
    <w:rsid w:val="00B9565E"/>
    <w:rsid w:val="00C15526"/>
    <w:rsid w:val="00CD0DDA"/>
    <w:rsid w:val="00E101A5"/>
    <w:rsid w:val="00F434E1"/>
    <w:rsid w:val="00F92C88"/>
    <w:rsid w:val="00FB55EA"/>
    <w:rsid w:val="00FD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D2BF"/>
  <w15:docId w15:val="{4C1BD691-F7F5-4624-8C5F-5888517A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E85"/>
  </w:style>
  <w:style w:type="paragraph" w:styleId="Footer">
    <w:name w:val="footer"/>
    <w:basedOn w:val="Normal"/>
    <w:link w:val="FooterChar"/>
    <w:uiPriority w:val="99"/>
    <w:unhideWhenUsed/>
    <w:rsid w:val="00361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E85"/>
  </w:style>
  <w:style w:type="table" w:styleId="TableGrid">
    <w:name w:val="Table Grid"/>
    <w:basedOn w:val="TableNormal"/>
    <w:uiPriority w:val="59"/>
    <w:rsid w:val="00643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0E96"/>
    <w:pPr>
      <w:spacing w:after="0" w:line="240" w:lineRule="auto"/>
    </w:pPr>
  </w:style>
  <w:style w:type="paragraph" w:styleId="BalloonText">
    <w:name w:val="Balloon Text"/>
    <w:basedOn w:val="Normal"/>
    <w:link w:val="BalloonTextChar"/>
    <w:uiPriority w:val="99"/>
    <w:semiHidden/>
    <w:unhideWhenUsed/>
    <w:rsid w:val="00975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9</cp:revision>
  <cp:lastPrinted>2017-05-19T20:15:00Z</cp:lastPrinted>
  <dcterms:created xsi:type="dcterms:W3CDTF">2016-05-29T12:18:00Z</dcterms:created>
  <dcterms:modified xsi:type="dcterms:W3CDTF">2020-06-04T17:07:00Z</dcterms:modified>
</cp:coreProperties>
</file>