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sidRPr="00137672">
        <w:rPr>
          <w:rFonts w:ascii="inherit" w:eastAsia="Times New Roman" w:hAnsi="inherit" w:cs="Segoe UI"/>
          <w:b/>
          <w:bCs/>
          <w:color w:val="444444"/>
          <w:sz w:val="29"/>
          <w:szCs w:val="29"/>
          <w:bdr w:val="none" w:sz="0" w:space="0" w:color="auto" w:frame="1"/>
        </w:rPr>
        <w:t>"A Hell of a Storm" 1848 to 1854</w:t>
      </w:r>
      <w:r w:rsidRPr="00137672">
        <w:rPr>
          <w:rFonts w:ascii="inherit" w:eastAsia="Times New Roman" w:hAnsi="inherit" w:cs="Segoe UI"/>
          <w:color w:val="444444"/>
          <w:sz w:val="29"/>
          <w:szCs w:val="29"/>
          <w:bdr w:val="none" w:sz="0" w:space="0" w:color="auto" w:frame="1"/>
        </w:rPr>
        <w:br/>
        <w:t>  Thematic Connections and Illustrative Examples</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b/>
          <w:bCs/>
          <w:color w:val="444444"/>
          <w:sz w:val="25"/>
          <w:szCs w:val="25"/>
          <w:bdr w:val="none" w:sz="0" w:space="0" w:color="auto" w:frame="1"/>
        </w:rPr>
        <w:t>Context: </w:t>
      </w:r>
      <w:r w:rsidRPr="00137672">
        <w:rPr>
          <w:rFonts w:ascii="Calibri" w:eastAsia="Times New Roman" w:hAnsi="Calibri" w:cs="Segoe UI"/>
          <w:color w:val="444444"/>
          <w:sz w:val="25"/>
          <w:szCs w:val="25"/>
          <w:bdr w:val="none" w:sz="0" w:space="0" w:color="auto" w:frame="1"/>
        </w:rPr>
        <w:t>The issue of slavery in the territories acquired from Mexico disrupted American politics from 1848 to 1850.  There where bills before Congress to establish the territories now of Utah and New Mexico and large swaths of land that could become more than two states. The Compromise of 1850, orchestrated by Henry Clay, attempted to deal with the issue of slavery.</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color w:val="101010"/>
          <w:sz w:val="25"/>
          <w:szCs w:val="25"/>
          <w:bdr w:val="none" w:sz="0" w:space="0" w:color="auto" w:frame="1"/>
        </w:rPr>
        <w:t>In March 1848, there were roughly 157,000 people in the California territory.  Just 20 months later, following the massive influx of settlers, the non-native population had soared to more than 100,000. And the people just kept coming.</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color w:val="101010"/>
          <w:sz w:val="25"/>
          <w:szCs w:val="25"/>
          <w:bdr w:val="none" w:sz="0" w:space="0" w:color="auto" w:frame="1"/>
        </w:rPr>
        <w:t xml:space="preserve">By the </w:t>
      </w:r>
      <w:proofErr w:type="spellStart"/>
      <w:r w:rsidRPr="00137672">
        <w:rPr>
          <w:rFonts w:ascii="Calibri" w:eastAsia="Times New Roman" w:hAnsi="Calibri" w:cs="Segoe UI"/>
          <w:color w:val="101010"/>
          <w:sz w:val="25"/>
          <w:szCs w:val="25"/>
          <w:bdr w:val="none" w:sz="0" w:space="0" w:color="auto" w:frame="1"/>
        </w:rPr>
        <w:t>mid 1850s</w:t>
      </w:r>
      <w:proofErr w:type="spellEnd"/>
      <w:r w:rsidRPr="00137672">
        <w:rPr>
          <w:rFonts w:ascii="Calibri" w:eastAsia="Times New Roman" w:hAnsi="Calibri" w:cs="Segoe UI"/>
          <w:color w:val="101010"/>
          <w:sz w:val="25"/>
          <w:szCs w:val="25"/>
          <w:bdr w:val="none" w:sz="0" w:space="0" w:color="auto" w:frame="1"/>
        </w:rPr>
        <w:t xml:space="preserve"> there were more than 300,000 new arrivals—and </w:t>
      </w:r>
      <w:r w:rsidRPr="00137672">
        <w:rPr>
          <w:rFonts w:ascii="inherit" w:eastAsia="Times New Roman" w:hAnsi="inherit" w:cs="Segoe UI"/>
          <w:b/>
          <w:bCs/>
          <w:color w:val="101010"/>
          <w:sz w:val="25"/>
          <w:szCs w:val="25"/>
          <w:u w:val="single"/>
          <w:bdr w:val="none" w:sz="0" w:space="0" w:color="auto" w:frame="1"/>
        </w:rPr>
        <w:t>one in every 90 people in the United States was living in California</w:t>
      </w:r>
      <w:r w:rsidRPr="00137672">
        <w:rPr>
          <w:rFonts w:ascii="Calibri" w:eastAsia="Times New Roman" w:hAnsi="Calibri" w:cs="Segoe UI"/>
          <w:color w:val="101010"/>
          <w:sz w:val="25"/>
          <w:szCs w:val="25"/>
          <w:bdr w:val="none" w:sz="0" w:space="0" w:color="auto" w:frame="1"/>
        </w:rPr>
        <w:t>. All of these people (and all of this money) helped fast track California to statehood. In 1850, just two years after the U.S. government had purchased the land, California became the 31st state in the Union </w:t>
      </w:r>
      <w:r w:rsidRPr="00137672">
        <w:rPr>
          <w:rFonts w:ascii="inherit" w:eastAsia="Times New Roman" w:hAnsi="inherit" w:cs="Segoe UI"/>
          <w:b/>
          <w:bCs/>
          <w:color w:val="444444"/>
          <w:sz w:val="25"/>
          <w:szCs w:val="25"/>
          <w:bdr w:val="none" w:sz="0" w:space="0" w:color="auto" w:frame="1"/>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drawing>
          <wp:inline distT="0" distB="0" distL="0" distR="0">
            <wp:extent cx="6452870" cy="2208530"/>
            <wp:effectExtent l="0" t="0" r="5080" b="1270"/>
            <wp:docPr id="7" name="Picture 7" descr="http://apushcanvas.pbworks.com/f/1449661666/Election%20of%20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200623" descr="http://apushcanvas.pbworks.com/f/1449661666/Election%20of%2018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2870" cy="2208530"/>
                    </a:xfrm>
                    <a:prstGeom prst="rect">
                      <a:avLst/>
                    </a:prstGeom>
                    <a:noFill/>
                    <a:ln>
                      <a:noFill/>
                    </a:ln>
                  </pic:spPr>
                </pic:pic>
              </a:graphicData>
            </a:graphic>
          </wp:inline>
        </w:drawing>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Both of the major parties hoped to </w:t>
      </w:r>
      <w:r w:rsidRPr="00137672">
        <w:rPr>
          <w:rFonts w:ascii="inherit" w:eastAsia="Times New Roman" w:hAnsi="inherit" w:cs="Segoe UI"/>
          <w:color w:val="444444"/>
          <w:sz w:val="20"/>
          <w:szCs w:val="20"/>
          <w:bdr w:val="none" w:sz="0" w:space="0" w:color="auto" w:frame="1"/>
          <w:shd w:val="clear" w:color="auto" w:fill="FFFF00"/>
        </w:rPr>
        <w:t>avoid the slavery issue's divisiveness in 1848</w:t>
      </w:r>
      <w:r w:rsidRPr="00137672">
        <w:rPr>
          <w:rFonts w:ascii="Segoe UI" w:eastAsia="Times New Roman" w:hAnsi="Segoe UI" w:cs="Segoe UI"/>
          <w:color w:val="444444"/>
          <w:sz w:val="20"/>
          <w:szCs w:val="20"/>
        </w:rPr>
        <w:t>. Since President Polk refused to consider a second term, the Democrats turned to Lewis Cass of Michigan, a rather colorless party loyalist. Cass advocated "popular sovereignty" on the slavery issue, meaning that each territory should decide the question for itself — a stance that pleased neither side. </w:t>
      </w:r>
      <w:hyperlink r:id="rId6" w:history="1">
        <w:r w:rsidRPr="00137672">
          <w:rPr>
            <w:rFonts w:ascii="inherit" w:eastAsia="Times New Roman" w:hAnsi="inherit" w:cs="Segoe UI"/>
            <w:color w:val="114488"/>
            <w:sz w:val="20"/>
            <w:szCs w:val="20"/>
            <w:u w:val="single"/>
            <w:bdr w:val="none" w:sz="0" w:space="0" w:color="auto" w:frame="1"/>
          </w:rPr>
          <w:t>The Whigs nominated Zachary Taylo</w:t>
        </w:r>
      </w:hyperlink>
      <w:r w:rsidRPr="00137672">
        <w:rPr>
          <w:rFonts w:ascii="Segoe UI" w:eastAsia="Times New Roman" w:hAnsi="Segoe UI" w:cs="Segoe UI"/>
          <w:color w:val="444444"/>
          <w:sz w:val="20"/>
          <w:szCs w:val="20"/>
        </w:rPr>
        <w:t>r, hero of the Battle of Buena Vista, whose earlier military blunders had been forgotten. Taylor had no political experience and had never voted.</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xml:space="preserve">The election picture was clouded by the presence of two other parties. The Liberty Party, which had run with some success on an anti-slavery platform in 1844, tried again in 1848, but lost its issue to a stronger </w:t>
      </w:r>
      <w:r w:rsidRPr="00137672">
        <w:rPr>
          <w:rFonts w:ascii="Segoe UI" w:eastAsia="Times New Roman" w:hAnsi="Segoe UI" w:cs="Segoe UI"/>
          <w:color w:val="444444"/>
          <w:sz w:val="20"/>
          <w:szCs w:val="20"/>
        </w:rPr>
        <w:lastRenderedPageBreak/>
        <w:t>challenger. The Free-Soil Party nominated former president Martin Van Buren, who garnered nearly 300,000 votes—more than enough to deny victory to Cass and the Democrats.</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b/>
          <w:bCs/>
          <w:color w:val="444444"/>
          <w:sz w:val="25"/>
          <w:szCs w:val="25"/>
          <w:u w:val="single"/>
          <w:bdr w:val="none" w:sz="0" w:space="0" w:color="auto" w:frame="1"/>
        </w:rPr>
        <w:t>PLANS FOR THE WESTERN TERRITORIES</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i/>
          <w:iCs/>
          <w:color w:val="444444"/>
          <w:sz w:val="25"/>
          <w:szCs w:val="25"/>
          <w:bdr w:val="none" w:sz="0" w:space="0" w:color="auto" w:frame="1"/>
        </w:rPr>
        <w:t>What kind of future will America have? Four plans are going to come together around this debate over slavery in the territories</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inherit" w:eastAsia="Times New Roman" w:hAnsi="inherit" w:cs="Segoe UI"/>
          <w:b/>
          <w:bCs/>
          <w:color w:val="444444"/>
          <w:sz w:val="25"/>
          <w:szCs w:val="25"/>
          <w:bdr w:val="none" w:sz="0" w:space="0" w:color="auto" w:frame="1"/>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b/>
          <w:bCs/>
          <w:color w:val="444444"/>
          <w:sz w:val="25"/>
          <w:szCs w:val="25"/>
          <w:bdr w:val="none" w:sz="0" w:space="0" w:color="auto" w:frame="1"/>
        </w:rPr>
        <w:t>#1</w:t>
      </w:r>
      <w:proofErr w:type="gramStart"/>
      <w:r w:rsidRPr="00137672">
        <w:rPr>
          <w:rFonts w:ascii="Calibri" w:eastAsia="Times New Roman" w:hAnsi="Calibri" w:cs="Segoe UI"/>
          <w:b/>
          <w:bCs/>
          <w:color w:val="444444"/>
          <w:sz w:val="25"/>
          <w:szCs w:val="25"/>
          <w:bdr w:val="none" w:sz="0" w:space="0" w:color="auto" w:frame="1"/>
        </w:rPr>
        <w:t>  The</w:t>
      </w:r>
      <w:proofErr w:type="gramEnd"/>
      <w:r w:rsidRPr="00137672">
        <w:rPr>
          <w:rFonts w:ascii="Calibri" w:eastAsia="Times New Roman" w:hAnsi="Calibri" w:cs="Segoe UI"/>
          <w:b/>
          <w:bCs/>
          <w:color w:val="444444"/>
          <w:sz w:val="25"/>
          <w:szCs w:val="25"/>
          <w:bdr w:val="none" w:sz="0" w:space="0" w:color="auto" w:frame="1"/>
        </w:rPr>
        <w:t xml:space="preserve"> Wilmot Proviso</w:t>
      </w:r>
      <w:r w:rsidRPr="00137672">
        <w:rPr>
          <w:rFonts w:ascii="Calibri" w:eastAsia="Times New Roman" w:hAnsi="Calibri" w:cs="Segoe UI"/>
          <w:color w:val="444444"/>
          <w:sz w:val="25"/>
          <w:szCs w:val="25"/>
          <w:bdr w:val="none" w:sz="0" w:space="0" w:color="auto" w:frame="1"/>
        </w:rPr>
        <w:t> (a rally cry of the Free Soil Movement). David Wilmot proposed an amendment that stated that the territory from Mexico should remain slave-free. The language was borrowed from the Northwest Ordinance. All but one northern state legislature endorsed it. All southern legislatures condemned it (a sign of things to come???).</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inherit" w:eastAsia="Times New Roman" w:hAnsi="inherit" w:cs="Segoe UI"/>
          <w:b/>
          <w:bCs/>
          <w:color w:val="444444"/>
          <w:sz w:val="25"/>
          <w:szCs w:val="25"/>
          <w:bdr w:val="none" w:sz="0" w:space="0" w:color="auto" w:frame="1"/>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b/>
          <w:bCs/>
          <w:color w:val="444444"/>
          <w:sz w:val="25"/>
          <w:szCs w:val="25"/>
          <w:bdr w:val="none" w:sz="0" w:space="0" w:color="auto" w:frame="1"/>
        </w:rPr>
        <w:t>#2</w:t>
      </w:r>
      <w:proofErr w:type="gramStart"/>
      <w:r w:rsidRPr="00137672">
        <w:rPr>
          <w:rFonts w:ascii="Calibri" w:eastAsia="Times New Roman" w:hAnsi="Calibri" w:cs="Segoe UI"/>
          <w:b/>
          <w:bCs/>
          <w:color w:val="444444"/>
          <w:sz w:val="25"/>
          <w:szCs w:val="25"/>
          <w:bdr w:val="none" w:sz="0" w:space="0" w:color="auto" w:frame="1"/>
        </w:rPr>
        <w:t>  State</w:t>
      </w:r>
      <w:proofErr w:type="gramEnd"/>
      <w:r w:rsidRPr="00137672">
        <w:rPr>
          <w:rFonts w:ascii="Calibri" w:eastAsia="Times New Roman" w:hAnsi="Calibri" w:cs="Segoe UI"/>
          <w:b/>
          <w:bCs/>
          <w:color w:val="444444"/>
          <w:sz w:val="25"/>
          <w:szCs w:val="25"/>
          <w:bdr w:val="none" w:sz="0" w:space="0" w:color="auto" w:frame="1"/>
        </w:rPr>
        <w:t xml:space="preserve"> sovereignty</w:t>
      </w:r>
      <w:r w:rsidRPr="00137672">
        <w:rPr>
          <w:rFonts w:ascii="Calibri" w:eastAsia="Times New Roman" w:hAnsi="Calibri" w:cs="Segoe UI"/>
          <w:color w:val="444444"/>
          <w:sz w:val="25"/>
          <w:szCs w:val="25"/>
          <w:bdr w:val="none" w:sz="0" w:space="0" w:color="auto" w:frame="1"/>
        </w:rPr>
        <w:t> (states' rights) The question of the individual's constitutional right of ownership in slaves as property and transport of slaves as property. State sovereignty, states' rights was indeed deeply at the root of the South's growing position here that, ultimately, no Federal Legislature, President--no Federal authority--existed to stop slavery's expansion.</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inherit" w:eastAsia="Times New Roman" w:hAnsi="inherit" w:cs="Segoe UI"/>
          <w:b/>
          <w:bCs/>
          <w:color w:val="444444"/>
          <w:sz w:val="25"/>
          <w:szCs w:val="25"/>
          <w:bdr w:val="none" w:sz="0" w:space="0" w:color="auto" w:frame="1"/>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137672">
        <w:rPr>
          <w:rFonts w:ascii="Calibri" w:eastAsia="Times New Roman" w:hAnsi="Calibri" w:cs="Segoe UI"/>
          <w:b/>
          <w:bCs/>
          <w:color w:val="444444"/>
          <w:sz w:val="25"/>
          <w:szCs w:val="25"/>
          <w:bdr w:val="none" w:sz="0" w:space="0" w:color="auto" w:frame="1"/>
        </w:rPr>
        <w:t>#3 Popular sovereignty</w:t>
      </w:r>
      <w:r w:rsidRPr="00137672">
        <w:rPr>
          <w:rFonts w:ascii="Calibri" w:eastAsia="Times New Roman" w:hAnsi="Calibri" w:cs="Segoe UI"/>
          <w:color w:val="444444"/>
          <w:sz w:val="25"/>
          <w:szCs w:val="25"/>
          <w:bdr w:val="none" w:sz="0" w:space="0" w:color="auto" w:frame="1"/>
        </w:rPr>
        <w:t> (a compromise position) not a new idea in the midst of the Mexican War and its aftermath – the idea that there would be no Act of Congress on slavery in the territories.</w:t>
      </w:r>
      <w:proofErr w:type="gramEnd"/>
      <w:r w:rsidRPr="00137672">
        <w:rPr>
          <w:rFonts w:ascii="Calibri" w:eastAsia="Times New Roman" w:hAnsi="Calibri" w:cs="Segoe UI"/>
          <w:color w:val="444444"/>
          <w:sz w:val="25"/>
          <w:szCs w:val="25"/>
          <w:bdr w:val="none" w:sz="0" w:space="0" w:color="auto" w:frame="1"/>
        </w:rPr>
        <w:t xml:space="preserve"> Take Congress out of the story and simply let the people in the Western Territory have a vote. Let them have a referendum. Let there be popular democracy.</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b/>
          <w:bCs/>
          <w:color w:val="444444"/>
          <w:sz w:val="25"/>
          <w:szCs w:val="25"/>
          <w:bdr w:val="none" w:sz="0" w:space="0" w:color="auto" w:frame="1"/>
        </w:rPr>
        <w:t>#4 Geographical division</w:t>
      </w:r>
      <w:r w:rsidRPr="00137672">
        <w:rPr>
          <w:rFonts w:ascii="Calibri" w:eastAsia="Times New Roman" w:hAnsi="Calibri" w:cs="Segoe UI"/>
          <w:color w:val="444444"/>
          <w:sz w:val="25"/>
          <w:szCs w:val="25"/>
          <w:bdr w:val="none" w:sz="0" w:space="0" w:color="auto" w:frame="1"/>
        </w:rPr>
        <w:t> – Remember the Missouri Compromise of 1820</w:t>
      </w:r>
      <w:proofErr w:type="gramStart"/>
      <w:r w:rsidRPr="00137672">
        <w:rPr>
          <w:rFonts w:ascii="Calibri" w:eastAsia="Times New Roman" w:hAnsi="Calibri" w:cs="Segoe UI"/>
          <w:color w:val="444444"/>
          <w:sz w:val="25"/>
          <w:szCs w:val="25"/>
          <w:bdr w:val="none" w:sz="0" w:space="0" w:color="auto" w:frame="1"/>
        </w:rPr>
        <w:t>  the</w:t>
      </w:r>
      <w:proofErr w:type="gramEnd"/>
      <w:r w:rsidRPr="00137672">
        <w:rPr>
          <w:rFonts w:ascii="Calibri" w:eastAsia="Times New Roman" w:hAnsi="Calibri" w:cs="Segoe UI"/>
          <w:color w:val="444444"/>
          <w:sz w:val="25"/>
          <w:szCs w:val="25"/>
          <w:bdr w:val="none" w:sz="0" w:space="0" w:color="auto" w:frame="1"/>
        </w:rPr>
        <w:t xml:space="preserve"> 36º30' parallel from the Mississippi River to the Pacific Ocean  and slavery would never exist north of that line. The problem was that half of California was already north of that line.</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5088875" cy="3129690"/>
            <wp:effectExtent l="0" t="0" r="0" b="0"/>
            <wp:docPr id="6" name="Picture 6" descr="http://apushcanvas.pbworks.com/f/1449683692/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777339" descr="http://apushcanvas.pbworks.com/f/1449683692/18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9149" cy="3129858"/>
                    </a:xfrm>
                    <a:prstGeom prst="rect">
                      <a:avLst/>
                    </a:prstGeom>
                    <a:noFill/>
                    <a:ln>
                      <a:noFill/>
                    </a:ln>
                  </pic:spPr>
                </pic:pic>
              </a:graphicData>
            </a:graphic>
          </wp:inline>
        </w:drawing>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inherit" w:eastAsia="Times New Roman" w:hAnsi="inherit" w:cs="Segoe UI"/>
          <w:b/>
          <w:bCs/>
          <w:color w:val="444444"/>
          <w:sz w:val="25"/>
          <w:szCs w:val="25"/>
          <w:bdr w:val="none" w:sz="0" w:space="0" w:color="auto" w:frame="1"/>
        </w:rPr>
        <w:t>"</w:t>
      </w:r>
      <w:r w:rsidRPr="00137672">
        <w:rPr>
          <w:rFonts w:ascii="inherit" w:eastAsia="Times New Roman" w:hAnsi="inherit" w:cs="Segoe UI"/>
          <w:b/>
          <w:bCs/>
          <w:color w:val="114488"/>
          <w:sz w:val="25"/>
          <w:szCs w:val="25"/>
          <w:bdr w:val="none" w:sz="0" w:space="0" w:color="auto" w:frame="1"/>
        </w:rPr>
        <w:t>A He</w:t>
      </w:r>
      <w:r w:rsidRPr="00137672">
        <w:rPr>
          <w:rFonts w:ascii="inherit" w:eastAsia="Times New Roman" w:hAnsi="inherit" w:cs="Segoe UI"/>
          <w:b/>
          <w:bCs/>
          <w:color w:val="114488"/>
          <w:sz w:val="25"/>
          <w:szCs w:val="25"/>
          <w:bdr w:val="none" w:sz="0" w:space="0" w:color="auto" w:frame="1"/>
        </w:rPr>
        <w:t>l</w:t>
      </w:r>
      <w:r w:rsidRPr="00137672">
        <w:rPr>
          <w:rFonts w:ascii="inherit" w:eastAsia="Times New Roman" w:hAnsi="inherit" w:cs="Segoe UI"/>
          <w:b/>
          <w:bCs/>
          <w:color w:val="114488"/>
          <w:sz w:val="25"/>
          <w:szCs w:val="25"/>
          <w:bdr w:val="none" w:sz="0" w:space="0" w:color="auto" w:frame="1"/>
        </w:rPr>
        <w:t>l of a Storm</w:t>
      </w:r>
      <w:r w:rsidRPr="00137672">
        <w:rPr>
          <w:rFonts w:ascii="inherit" w:eastAsia="Times New Roman" w:hAnsi="inherit" w:cs="Segoe UI"/>
          <w:b/>
          <w:bCs/>
          <w:color w:val="444444"/>
          <w:sz w:val="25"/>
          <w:szCs w:val="25"/>
          <w:bdr w:val="none" w:sz="0" w:space="0" w:color="auto" w:frame="1"/>
        </w:rPr>
        <w:t>"   The Impending Crisis of the Union, 1840 to 1854</w:t>
      </w:r>
      <w:r w:rsidRPr="00137672">
        <w:rPr>
          <w:rFonts w:ascii="Calibri" w:eastAsia="Times New Roman" w:hAnsi="Calibri" w:cs="Segoe UI"/>
          <w:b/>
          <w:bCs/>
          <w:color w:val="444444"/>
          <w:sz w:val="20"/>
          <w:szCs w:val="20"/>
          <w:bdr w:val="none" w:sz="0" w:space="0" w:color="auto" w:frame="1"/>
        </w:rPr>
        <w:br/>
      </w:r>
      <w:proofErr w:type="gramStart"/>
      <w:r w:rsidRPr="00137672">
        <w:rPr>
          <w:rFonts w:ascii="Calibri" w:eastAsia="Times New Roman" w:hAnsi="Calibri" w:cs="Segoe UI"/>
          <w:color w:val="444444"/>
          <w:sz w:val="25"/>
          <w:szCs w:val="25"/>
          <w:bdr w:val="none" w:sz="0" w:space="0" w:color="auto" w:frame="1"/>
        </w:rPr>
        <w:t>For</w:t>
      </w:r>
      <w:proofErr w:type="gramEnd"/>
      <w:r w:rsidRPr="00137672">
        <w:rPr>
          <w:rFonts w:ascii="Calibri" w:eastAsia="Times New Roman" w:hAnsi="Calibri" w:cs="Segoe UI"/>
          <w:color w:val="444444"/>
          <w:sz w:val="25"/>
          <w:szCs w:val="25"/>
          <w:bdr w:val="none" w:sz="0" w:space="0" w:color="auto" w:frame="1"/>
        </w:rPr>
        <w:t xml:space="preserve"> years South Carolina had talked about secession (1830’s Tariff issue). Talk of</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137672">
        <w:rPr>
          <w:rFonts w:ascii="Calibri" w:eastAsia="Times New Roman" w:hAnsi="Calibri" w:cs="Segoe UI"/>
          <w:color w:val="444444"/>
          <w:sz w:val="25"/>
          <w:szCs w:val="25"/>
          <w:bdr w:val="none" w:sz="0" w:space="0" w:color="auto" w:frame="1"/>
        </w:rPr>
        <w:t>secession</w:t>
      </w:r>
      <w:proofErr w:type="gramEnd"/>
      <w:r w:rsidRPr="00137672">
        <w:rPr>
          <w:rFonts w:ascii="Calibri" w:eastAsia="Times New Roman" w:hAnsi="Calibri" w:cs="Segoe UI"/>
          <w:color w:val="444444"/>
          <w:sz w:val="25"/>
          <w:szCs w:val="25"/>
          <w:bdr w:val="none" w:sz="0" w:space="0" w:color="auto" w:frame="1"/>
        </w:rPr>
        <w:t xml:space="preserve"> had become a perpetual threat…. The tide begins to shift</w:t>
      </w:r>
      <w:proofErr w:type="gramStart"/>
      <w:r w:rsidRPr="00137672">
        <w:rPr>
          <w:rFonts w:ascii="Calibri" w:eastAsia="Times New Roman" w:hAnsi="Calibri" w:cs="Segoe UI"/>
          <w:color w:val="444444"/>
          <w:sz w:val="25"/>
          <w:szCs w:val="25"/>
          <w:bdr w:val="none" w:sz="0" w:space="0" w:color="auto" w:frame="1"/>
        </w:rPr>
        <w:t>  because</w:t>
      </w:r>
      <w:proofErr w:type="gramEnd"/>
      <w:r w:rsidRPr="00137672">
        <w:rPr>
          <w:rFonts w:ascii="Calibri" w:eastAsia="Times New Roman" w:hAnsi="Calibri" w:cs="Segoe UI"/>
          <w:color w:val="444444"/>
          <w:sz w:val="25"/>
          <w:szCs w:val="25"/>
          <w:bdr w:val="none" w:sz="0" w:space="0" w:color="auto" w:frame="1"/>
        </w:rPr>
        <w:t xml:space="preserve"> of a  clash of interests (between 1820-1854)  abolition of slavery </w:t>
      </w:r>
      <w:r w:rsidRPr="00137672">
        <w:rPr>
          <w:rFonts w:ascii="Calibri" w:eastAsia="Times New Roman" w:hAnsi="Calibri" w:cs="Segoe UI"/>
          <w:b/>
          <w:bCs/>
          <w:color w:val="444444"/>
          <w:sz w:val="25"/>
          <w:szCs w:val="25"/>
          <w:bdr w:val="none" w:sz="0" w:space="0" w:color="auto" w:frame="1"/>
        </w:rPr>
        <w:t>vs</w:t>
      </w:r>
      <w:r w:rsidRPr="00137672">
        <w:rPr>
          <w:rFonts w:ascii="Calibri" w:eastAsia="Times New Roman" w:hAnsi="Calibri" w:cs="Segoe UI"/>
          <w:color w:val="444444"/>
          <w:sz w:val="25"/>
          <w:szCs w:val="25"/>
          <w:bdr w:val="none" w:sz="0" w:space="0" w:color="auto" w:frame="1"/>
        </w:rPr>
        <w:t>. territorial expansion - </w:t>
      </w:r>
      <w:r w:rsidRPr="00137672">
        <w:rPr>
          <w:rFonts w:ascii="inherit" w:eastAsia="Times New Roman" w:hAnsi="inherit" w:cs="Segoe UI"/>
          <w:color w:val="444444"/>
          <w:sz w:val="25"/>
          <w:szCs w:val="25"/>
          <w:bdr w:val="none" w:sz="0" w:space="0" w:color="auto" w:frame="1"/>
          <w:shd w:val="clear" w:color="auto" w:fill="FFFF00"/>
        </w:rPr>
        <w:t>Remember the  word is  </w:t>
      </w:r>
      <w:r w:rsidRPr="00137672">
        <w:rPr>
          <w:rFonts w:ascii="Calibri" w:eastAsia="Times New Roman" w:hAnsi="Calibri" w:cs="Segoe UI"/>
          <w:b/>
          <w:bCs/>
          <w:color w:val="444444"/>
          <w:sz w:val="25"/>
          <w:szCs w:val="25"/>
          <w:bdr w:val="none" w:sz="0" w:space="0" w:color="auto" w:frame="1"/>
          <w:shd w:val="clear" w:color="auto" w:fill="FFFF00"/>
        </w:rPr>
        <w:t>COMPROMISE</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Calibri" w:eastAsia="Times New Roman" w:hAnsi="Calibri" w:cs="Segoe UI"/>
          <w:noProof/>
          <w:color w:val="444444"/>
          <w:sz w:val="25"/>
          <w:szCs w:val="25"/>
          <w:bdr w:val="none" w:sz="0" w:space="0" w:color="auto" w:frame="1"/>
        </w:rPr>
        <w:lastRenderedPageBreak/>
        <w:drawing>
          <wp:inline distT="0" distB="0" distL="0" distR="0">
            <wp:extent cx="6797675" cy="4209415"/>
            <wp:effectExtent l="0" t="0" r="3175" b="635"/>
            <wp:docPr id="5" name="Picture 5" descr="http://apushcanvas.pbworks.com/f/1354544781/Compromise%20of%2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614452" descr="http://apushcanvas.pbworks.com/f/1354544781/Compromise%20of%2018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7675" cy="4209415"/>
                    </a:xfrm>
                    <a:prstGeom prst="rect">
                      <a:avLst/>
                    </a:prstGeom>
                    <a:noFill/>
                    <a:ln>
                      <a:noFill/>
                    </a:ln>
                  </pic:spPr>
                </pic:pic>
              </a:graphicData>
            </a:graphic>
          </wp:inline>
        </w:drawing>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6417945" cy="4442460"/>
            <wp:effectExtent l="0" t="0" r="1905" b="0"/>
            <wp:docPr id="4" name="Picture 4" descr="http://apushcanvas.pbworks.com/f/1354544847/compromise%20of%2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9636" descr="http://apushcanvas.pbworks.com/f/1354544847/compromise%20of%2018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7945" cy="4442460"/>
                    </a:xfrm>
                    <a:prstGeom prst="rect">
                      <a:avLst/>
                    </a:prstGeom>
                    <a:noFill/>
                    <a:ln>
                      <a:noFill/>
                    </a:ln>
                  </pic:spPr>
                </pic:pic>
              </a:graphicData>
            </a:graphic>
          </wp:inline>
        </w:drawing>
      </w: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sidRPr="00137672">
        <w:rPr>
          <w:rFonts w:ascii="Segoe UI" w:eastAsia="Times New Roman" w:hAnsi="Segoe UI" w:cs="Segoe UI"/>
          <w:b/>
          <w:bCs/>
          <w:color w:val="444444"/>
          <w:sz w:val="20"/>
          <w:szCs w:val="20"/>
        </w:rPr>
        <w:t>IMAGE ANALYSIS - </w:t>
      </w:r>
      <w:hyperlink r:id="rId10" w:history="1">
        <w:r w:rsidRPr="00137672">
          <w:rPr>
            <w:rFonts w:ascii="inherit" w:eastAsia="Times New Roman" w:hAnsi="inherit" w:cs="Segoe UI"/>
            <w:b/>
            <w:bCs/>
            <w:color w:val="114488"/>
            <w:sz w:val="20"/>
            <w:szCs w:val="20"/>
            <w:u w:val="single"/>
            <w:bdr w:val="none" w:sz="0" w:space="0" w:color="auto" w:frame="1"/>
          </w:rPr>
          <w:t>Debating the Compromise of 1850 </w:t>
        </w:r>
      </w:hyperlink>
      <w:r w:rsidRPr="00137672">
        <w:rPr>
          <w:rFonts w:ascii="Segoe UI" w:eastAsia="Times New Roman" w:hAnsi="Segoe UI" w:cs="Segoe UI"/>
          <w:b/>
          <w:bCs/>
          <w:color w:val="444444"/>
          <w:sz w:val="20"/>
          <w:szCs w:val="20"/>
        </w:rPr>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sidRPr="00137672">
        <w:rPr>
          <w:rFonts w:ascii="Segoe UI" w:eastAsia="Times New Roman" w:hAnsi="Segoe UI" w:cs="Segoe UI"/>
          <w:b/>
          <w:bCs/>
          <w:color w:val="444444"/>
          <w:sz w:val="20"/>
          <w:szCs w:val="20"/>
        </w:rPr>
        <w:t> </w:t>
      </w:r>
    </w:p>
    <w:p w:rsidR="00137672" w:rsidRPr="00137672" w:rsidRDefault="00137672" w:rsidP="00137672">
      <w:pPr>
        <w:spacing w:before="135" w:after="120" w:line="240" w:lineRule="auto"/>
        <w:rPr>
          <w:rFonts w:ascii="Times New Roman" w:eastAsia="Times New Roman" w:hAnsi="Times New Roman" w:cs="Times New Roman"/>
          <w:sz w:val="24"/>
          <w:szCs w:val="24"/>
        </w:rPr>
      </w:pPr>
      <w:r w:rsidRPr="00137672">
        <w:rPr>
          <w:rFonts w:ascii="Times New Roman" w:eastAsia="Times New Roman" w:hAnsi="Times New Roman" w:cs="Times New Roman"/>
          <w:sz w:val="24"/>
          <w:szCs w:val="24"/>
        </w:rPr>
        <w:pict>
          <v:rect id="_x0000_i1025" style="width:0;height:.75pt" o:hrstd="t" o:hrnoshade="t" o:hr="t" fillcolor="#ccc" stroked="f"/>
        </w:pic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sidRPr="00137672">
        <w:rPr>
          <w:rFonts w:ascii="Segoe UI" w:eastAsia="Times New Roman" w:hAnsi="Segoe UI" w:cs="Segoe UI"/>
          <w:b/>
          <w:bCs/>
          <w:color w:val="444444"/>
          <w:sz w:val="20"/>
          <w:szCs w:val="20"/>
        </w:rPr>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sidRPr="00137672">
        <w:rPr>
          <w:rFonts w:ascii="inherit" w:eastAsia="Times New Roman" w:hAnsi="inherit" w:cs="Segoe UI"/>
          <w:b/>
          <w:bCs/>
          <w:color w:val="444444"/>
          <w:sz w:val="20"/>
          <w:szCs w:val="20"/>
          <w:bdr w:val="none" w:sz="0" w:space="0" w:color="auto" w:frame="1"/>
        </w:rPr>
        <w:t>CASE STUDIES - REACTIONS TO THE FUGITIVE SLAVE ACT </w:t>
      </w:r>
      <w:r w:rsidRPr="00137672">
        <w:rPr>
          <w:rFonts w:ascii="inherit" w:eastAsia="Times New Roman" w:hAnsi="inherit" w:cs="Segoe UI"/>
          <w:b/>
          <w:bCs/>
          <w:color w:val="444444"/>
          <w:sz w:val="20"/>
          <w:szCs w:val="20"/>
          <w:bdr w:val="none" w:sz="0" w:space="0" w:color="auto" w:frame="1"/>
        </w:rPr>
        <w:br/>
      </w:r>
      <w:r w:rsidRPr="00137672">
        <w:rPr>
          <w:rFonts w:ascii="inherit" w:eastAsia="Times New Roman" w:hAnsi="inherit" w:cs="Segoe UI"/>
          <w:color w:val="444444"/>
          <w:sz w:val="20"/>
          <w:szCs w:val="20"/>
          <w:bdr w:val="none" w:sz="0" w:space="0" w:color="auto" w:frame="1"/>
        </w:rPr>
        <w:t>Harriet Beecher Stowe (1853) and Harriet Tubman (1860)</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REVIEW:  </w:t>
      </w:r>
      <w:hyperlink r:id="rId11" w:history="1">
        <w:r w:rsidRPr="00137672">
          <w:rPr>
            <w:rFonts w:ascii="inherit" w:eastAsia="Times New Roman" w:hAnsi="inherit" w:cs="Segoe UI"/>
            <w:color w:val="114488"/>
            <w:sz w:val="20"/>
            <w:szCs w:val="20"/>
            <w:u w:val="single"/>
            <w:bdr w:val="none" w:sz="0" w:space="0" w:color="auto" w:frame="1"/>
          </w:rPr>
          <w:t>Key Works of Art and Literature </w:t>
        </w:r>
      </w:hyperlink>
    </w:p>
    <w:p w:rsidR="00137672" w:rsidRPr="00137672" w:rsidRDefault="00137672" w:rsidP="00137672">
      <w:pPr>
        <w:spacing w:before="135" w:after="120" w:line="240" w:lineRule="auto"/>
        <w:rPr>
          <w:rFonts w:ascii="Times New Roman" w:eastAsia="Times New Roman" w:hAnsi="Times New Roman" w:cs="Times New Roman"/>
          <w:sz w:val="24"/>
          <w:szCs w:val="24"/>
        </w:rPr>
      </w:pPr>
      <w:r w:rsidRPr="00137672">
        <w:rPr>
          <w:rFonts w:ascii="Times New Roman" w:eastAsia="Times New Roman" w:hAnsi="Times New Roman" w:cs="Times New Roman"/>
          <w:sz w:val="24"/>
          <w:szCs w:val="24"/>
        </w:rPr>
        <w:pict>
          <v:rect id="_x0000_i1026" style="width:0;height:.75pt" o:hrstd="t" o:hrnoshade="t" o:hr="t" fillcolor="#ccc" stroked="f"/>
        </w:pic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inherit" w:eastAsia="Times New Roman" w:hAnsi="inherit" w:cs="Segoe UI"/>
          <w:b/>
          <w:bCs/>
          <w:color w:val="444444"/>
          <w:sz w:val="25"/>
          <w:szCs w:val="25"/>
          <w:bdr w:val="none" w:sz="0" w:space="0" w:color="auto" w:frame="1"/>
        </w:rPr>
        <w:t>Harriet Beecher Stowe</w:t>
      </w:r>
      <w:r w:rsidRPr="00137672">
        <w:rPr>
          <w:rFonts w:ascii="inherit" w:eastAsia="Times New Roman" w:hAnsi="inherit" w:cs="Segoe UI"/>
          <w:color w:val="444444"/>
          <w:sz w:val="25"/>
          <w:szCs w:val="25"/>
          <w:bdr w:val="none" w:sz="0" w:space="0" w:color="auto" w:frame="1"/>
        </w:rPr>
        <w:t> wrote </w:t>
      </w:r>
      <w:r w:rsidRPr="00137672">
        <w:rPr>
          <w:rFonts w:ascii="inherit" w:eastAsia="Times New Roman" w:hAnsi="inherit" w:cs="Segoe UI"/>
          <w:i/>
          <w:iCs/>
          <w:color w:val="444444"/>
          <w:sz w:val="25"/>
          <w:szCs w:val="25"/>
          <w:bdr w:val="none" w:sz="0" w:space="0" w:color="auto" w:frame="1"/>
        </w:rPr>
        <w:t>Uncle Tom’s Cabin</w:t>
      </w:r>
      <w:r w:rsidRPr="00137672">
        <w:rPr>
          <w:rFonts w:ascii="inherit" w:eastAsia="Times New Roman" w:hAnsi="inherit" w:cs="Segoe UI"/>
          <w:color w:val="444444"/>
          <w:sz w:val="25"/>
          <w:szCs w:val="25"/>
          <w:bdr w:val="none" w:sz="0" w:space="0" w:color="auto" w:frame="1"/>
        </w:rPr>
        <w:t> in 1852.  The book was loosely based on a visit to a plantation in Kentucky.  The book, which exposed the evils of slavery, was a best seller in the North and helped the abolitionists’ cause.  Southerners, on the other hand, believed the book exaggerated or lied about slavery.</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inherit" w:eastAsia="Times New Roman" w:hAnsi="inherit" w:cs="Segoe UI"/>
          <w:color w:val="444444"/>
          <w:sz w:val="25"/>
          <w:szCs w:val="25"/>
          <w:bdr w:val="none" w:sz="0" w:space="0" w:color="auto" w:frame="1"/>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inherit" w:eastAsia="Times New Roman" w:hAnsi="inherit" w:cs="Segoe UI"/>
          <w:color w:val="444444"/>
          <w:sz w:val="25"/>
          <w:szCs w:val="25"/>
          <w:bdr w:val="none" w:sz="0" w:space="0" w:color="auto" w:frame="1"/>
        </w:rPr>
        <w:t xml:space="preserve">It sold 300,000 copies in the first year, by far broke every sales record of any book ever published, ever, anywhere. </w:t>
      </w:r>
      <w:proofErr w:type="gramStart"/>
      <w:r w:rsidRPr="00137672">
        <w:rPr>
          <w:rFonts w:ascii="inherit" w:eastAsia="Times New Roman" w:hAnsi="inherit" w:cs="Segoe UI"/>
          <w:color w:val="444444"/>
          <w:sz w:val="25"/>
          <w:szCs w:val="25"/>
          <w:bdr w:val="none" w:sz="0" w:space="0" w:color="auto" w:frame="1"/>
        </w:rPr>
        <w:t xml:space="preserve">Reprinted into at least 20 languages in its first five years of </w:t>
      </w:r>
      <w:r w:rsidRPr="00137672">
        <w:rPr>
          <w:rFonts w:ascii="inherit" w:eastAsia="Times New Roman" w:hAnsi="inherit" w:cs="Segoe UI"/>
          <w:color w:val="444444"/>
          <w:sz w:val="25"/>
          <w:szCs w:val="25"/>
          <w:bdr w:val="none" w:sz="0" w:space="0" w:color="auto" w:frame="1"/>
        </w:rPr>
        <w:lastRenderedPageBreak/>
        <w:t>existence.</w:t>
      </w:r>
      <w:proofErr w:type="gramEnd"/>
      <w:r w:rsidRPr="00137672">
        <w:rPr>
          <w:rFonts w:ascii="inherit" w:eastAsia="Times New Roman" w:hAnsi="inherit" w:cs="Segoe UI"/>
          <w:color w:val="444444"/>
          <w:sz w:val="25"/>
          <w:szCs w:val="25"/>
          <w:bdr w:val="none" w:sz="0" w:space="0" w:color="auto" w:frame="1"/>
        </w:rPr>
        <w:t xml:space="preserve"> </w:t>
      </w:r>
      <w:proofErr w:type="gramStart"/>
      <w:r w:rsidRPr="00137672">
        <w:rPr>
          <w:rFonts w:ascii="inherit" w:eastAsia="Times New Roman" w:hAnsi="inherit" w:cs="Segoe UI"/>
          <w:color w:val="444444"/>
          <w:sz w:val="25"/>
          <w:szCs w:val="25"/>
          <w:bdr w:val="none" w:sz="0" w:space="0" w:color="auto" w:frame="1"/>
        </w:rPr>
        <w:t>Made into stage plays within two years.</w:t>
      </w:r>
      <w:proofErr w:type="gramEnd"/>
      <w:r w:rsidRPr="00137672">
        <w:rPr>
          <w:rFonts w:ascii="inherit" w:eastAsia="Times New Roman" w:hAnsi="inherit" w:cs="Segoe UI"/>
          <w:color w:val="444444"/>
          <w:sz w:val="25"/>
          <w:szCs w:val="25"/>
          <w:bdr w:val="none" w:sz="0" w:space="0" w:color="auto" w:frame="1"/>
        </w:rPr>
        <w:t xml:space="preserve"> It brought </w:t>
      </w:r>
      <w:proofErr w:type="gramStart"/>
      <w:r w:rsidRPr="00137672">
        <w:rPr>
          <w:rFonts w:ascii="inherit" w:eastAsia="Times New Roman" w:hAnsi="inherit" w:cs="Segoe UI"/>
          <w:color w:val="444444"/>
          <w:sz w:val="25"/>
          <w:szCs w:val="25"/>
          <w:bdr w:val="none" w:sz="0" w:space="0" w:color="auto" w:frame="1"/>
        </w:rPr>
        <w:t>an awareness</w:t>
      </w:r>
      <w:proofErr w:type="gramEnd"/>
      <w:r w:rsidRPr="00137672">
        <w:rPr>
          <w:rFonts w:ascii="inherit" w:eastAsia="Times New Roman" w:hAnsi="inherit" w:cs="Segoe UI"/>
          <w:color w:val="444444"/>
          <w:sz w:val="25"/>
          <w:szCs w:val="25"/>
          <w:bdr w:val="none" w:sz="0" w:space="0" w:color="auto" w:frame="1"/>
        </w:rPr>
        <w:t xml:space="preserve"> to the slavery problem as never before.</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sidRPr="00137672">
        <w:rPr>
          <w:rFonts w:ascii="inherit" w:eastAsia="Times New Roman" w:hAnsi="inherit" w:cs="Segoe UI"/>
          <w:color w:val="444444"/>
          <w:sz w:val="25"/>
          <w:szCs w:val="25"/>
          <w:bdr w:val="none" w:sz="0" w:space="0" w:color="auto" w:frame="1"/>
        </w:rPr>
        <w:br/>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hyperlink r:id="rId12" w:history="1">
        <w:r w:rsidRPr="00137672">
          <w:rPr>
            <w:rFonts w:ascii="inherit" w:eastAsia="Times New Roman" w:hAnsi="inherit" w:cs="Segoe UI"/>
            <w:color w:val="114488"/>
            <w:sz w:val="25"/>
            <w:szCs w:val="25"/>
            <w:u w:val="single"/>
            <w:bdr w:val="none" w:sz="0" w:space="0" w:color="auto" w:frame="1"/>
          </w:rPr>
          <w:t>http://utc.iath.virginia.edu/u</w:t>
        </w:r>
        <w:r w:rsidRPr="00137672">
          <w:rPr>
            <w:rFonts w:ascii="inherit" w:eastAsia="Times New Roman" w:hAnsi="inherit" w:cs="Segoe UI"/>
            <w:color w:val="114488"/>
            <w:sz w:val="25"/>
            <w:szCs w:val="25"/>
            <w:u w:val="single"/>
            <w:bdr w:val="none" w:sz="0" w:space="0" w:color="auto" w:frame="1"/>
          </w:rPr>
          <w:t>n</w:t>
        </w:r>
        <w:r w:rsidRPr="00137672">
          <w:rPr>
            <w:rFonts w:ascii="inherit" w:eastAsia="Times New Roman" w:hAnsi="inherit" w:cs="Segoe UI"/>
            <w:color w:val="114488"/>
            <w:sz w:val="25"/>
            <w:szCs w:val="25"/>
            <w:u w:val="single"/>
            <w:bdr w:val="none" w:sz="0" w:space="0" w:color="auto" w:frame="1"/>
          </w:rPr>
          <w:t>cletom/key/kyhp.html</w:t>
        </w:r>
      </w:hyperlink>
      <w:r w:rsidRPr="00137672">
        <w:rPr>
          <w:rFonts w:ascii="inherit" w:eastAsia="Times New Roman" w:hAnsi="inherit" w:cs="Segoe UI"/>
          <w:color w:val="444444"/>
          <w:sz w:val="25"/>
          <w:szCs w:val="25"/>
          <w:bdr w:val="none" w:sz="0" w:space="0" w:color="auto" w:frame="1"/>
        </w:rPr>
        <w:br/>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drawing>
          <wp:inline distT="0" distB="0" distL="0" distR="0">
            <wp:extent cx="5124091" cy="4130249"/>
            <wp:effectExtent l="0" t="0" r="635" b="3810"/>
            <wp:docPr id="2" name="Picture 2" descr="http://apushcanvas.pbworks.com/f/1449683345/Freeing%20Ch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745846" descr="http://apushcanvas.pbworks.com/f/1449683345/Freeing%20Charl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5181" cy="4131128"/>
                    </a:xfrm>
                    <a:prstGeom prst="rect">
                      <a:avLst/>
                    </a:prstGeom>
                    <a:noFill/>
                    <a:ln>
                      <a:noFill/>
                    </a:ln>
                  </pic:spPr>
                </pic:pic>
              </a:graphicData>
            </a:graphic>
          </wp:inline>
        </w:drawing>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color w:val="000000"/>
          <w:sz w:val="25"/>
          <w:szCs w:val="25"/>
          <w:bdr w:val="none" w:sz="0" w:space="0" w:color="auto" w:frame="1"/>
        </w:rPr>
        <w:t>On April 26, 1860, escaped slave </w:t>
      </w:r>
      <w:r w:rsidRPr="00137672">
        <w:rPr>
          <w:rFonts w:ascii="Calibri" w:eastAsia="Times New Roman" w:hAnsi="Calibri" w:cs="Segoe UI"/>
          <w:b/>
          <w:bCs/>
          <w:color w:val="000000"/>
          <w:sz w:val="25"/>
          <w:szCs w:val="25"/>
          <w:bdr w:val="none" w:sz="0" w:space="0" w:color="auto" w:frame="1"/>
        </w:rPr>
        <w:t xml:space="preserve">Charles </w:t>
      </w:r>
      <w:proofErr w:type="spellStart"/>
      <w:r w:rsidRPr="00137672">
        <w:rPr>
          <w:rFonts w:ascii="Calibri" w:eastAsia="Times New Roman" w:hAnsi="Calibri" w:cs="Segoe UI"/>
          <w:b/>
          <w:bCs/>
          <w:color w:val="000000"/>
          <w:sz w:val="25"/>
          <w:szCs w:val="25"/>
          <w:bdr w:val="none" w:sz="0" w:space="0" w:color="auto" w:frame="1"/>
        </w:rPr>
        <w:t>Nalle</w:t>
      </w:r>
      <w:proofErr w:type="spellEnd"/>
      <w:r w:rsidRPr="00137672">
        <w:rPr>
          <w:rFonts w:ascii="Calibri" w:eastAsia="Times New Roman" w:hAnsi="Calibri" w:cs="Segoe UI"/>
          <w:color w:val="000000"/>
          <w:sz w:val="25"/>
          <w:szCs w:val="25"/>
          <w:bdr w:val="none" w:sz="0" w:space="0" w:color="auto" w:frame="1"/>
        </w:rPr>
        <w:t> was kidnapped from a Troy bakery and taken to the District Circuit Court at State and First Streets, in Troy where he was to be sent back to Virginia under the Fugitive Slave Act. Hundreds of people, including </w:t>
      </w:r>
      <w:r w:rsidRPr="00137672">
        <w:rPr>
          <w:rFonts w:ascii="Calibri" w:eastAsia="Times New Roman" w:hAnsi="Calibri" w:cs="Segoe UI"/>
          <w:b/>
          <w:bCs/>
          <w:color w:val="000000"/>
          <w:sz w:val="25"/>
          <w:szCs w:val="25"/>
          <w:bdr w:val="none" w:sz="0" w:space="0" w:color="auto" w:frame="1"/>
        </w:rPr>
        <w:t>Harriet Tubman</w:t>
      </w:r>
      <w:r w:rsidRPr="00137672">
        <w:rPr>
          <w:rFonts w:ascii="Calibri" w:eastAsia="Times New Roman" w:hAnsi="Calibri" w:cs="Segoe UI"/>
          <w:color w:val="000000"/>
          <w:sz w:val="25"/>
          <w:szCs w:val="25"/>
          <w:bdr w:val="none" w:sz="0" w:space="0" w:color="auto" w:frame="1"/>
        </w:rPr>
        <w:t xml:space="preserve">, rushed to the site where a riot ensued, allowing </w:t>
      </w:r>
      <w:proofErr w:type="spellStart"/>
      <w:r w:rsidRPr="00137672">
        <w:rPr>
          <w:rFonts w:ascii="Calibri" w:eastAsia="Times New Roman" w:hAnsi="Calibri" w:cs="Segoe UI"/>
          <w:color w:val="000000"/>
          <w:sz w:val="25"/>
          <w:szCs w:val="25"/>
          <w:bdr w:val="none" w:sz="0" w:space="0" w:color="auto" w:frame="1"/>
        </w:rPr>
        <w:t>Nalle</w:t>
      </w:r>
      <w:proofErr w:type="spellEnd"/>
      <w:r w:rsidRPr="00137672">
        <w:rPr>
          <w:rFonts w:ascii="Calibri" w:eastAsia="Times New Roman" w:hAnsi="Calibri" w:cs="Segoe UI"/>
          <w:color w:val="000000"/>
          <w:sz w:val="25"/>
          <w:szCs w:val="25"/>
          <w:bdr w:val="none" w:sz="0" w:space="0" w:color="auto" w:frame="1"/>
        </w:rPr>
        <w:t xml:space="preserve"> to escape across the Hudson to West Troy and ultimately to freedom.</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Calibri" w:eastAsia="Times New Roman" w:hAnsi="Calibri" w:cs="Segoe UI"/>
          <w:color w:val="000000"/>
          <w:sz w:val="25"/>
          <w:szCs w:val="25"/>
          <w:bdr w:val="none" w:sz="0" w:space="0" w:color="auto" w:frame="1"/>
        </w:rPr>
        <w:t>READ MORE ABOUT </w:t>
      </w:r>
      <w:hyperlink r:id="rId14" w:history="1">
        <w:r w:rsidRPr="00137672">
          <w:rPr>
            <w:rFonts w:ascii="inherit" w:eastAsia="Times New Roman" w:hAnsi="inherit" w:cs="Segoe UI"/>
            <w:color w:val="114488"/>
            <w:sz w:val="25"/>
            <w:szCs w:val="25"/>
            <w:u w:val="single"/>
            <w:bdr w:val="none" w:sz="0" w:space="0" w:color="auto" w:frame="1"/>
          </w:rPr>
          <w:t>THE RESCUE of CHARLES NALLE</w:t>
        </w:r>
      </w:hyperlink>
      <w:r w:rsidRPr="00137672">
        <w:rPr>
          <w:rFonts w:ascii="Calibri" w:eastAsia="Times New Roman" w:hAnsi="Calibri" w:cs="Segoe UI"/>
          <w:color w:val="000000"/>
          <w:sz w:val="25"/>
          <w:szCs w:val="25"/>
          <w:bdr w:val="none" w:sz="0" w:space="0" w:color="auto" w:frame="1"/>
        </w:rPr>
        <w:t> and </w:t>
      </w:r>
      <w:hyperlink r:id="rId15" w:history="1">
        <w:r w:rsidRPr="00137672">
          <w:rPr>
            <w:rFonts w:ascii="inherit" w:eastAsia="Times New Roman" w:hAnsi="inherit" w:cs="Segoe UI"/>
            <w:color w:val="114488"/>
            <w:sz w:val="25"/>
            <w:szCs w:val="25"/>
            <w:u w:val="single"/>
            <w:bdr w:val="none" w:sz="0" w:space="0" w:color="auto" w:frame="1"/>
          </w:rPr>
          <w:t>ADDITIONAL LINKS </w:t>
        </w:r>
      </w:hyperlink>
      <w:hyperlink r:id="rId16" w:history="1">
        <w:r w:rsidRPr="00137672">
          <w:rPr>
            <w:rFonts w:ascii="inherit" w:eastAsia="Times New Roman" w:hAnsi="inherit" w:cs="Segoe UI"/>
            <w:color w:val="114488"/>
            <w:sz w:val="25"/>
            <w:szCs w:val="25"/>
            <w:u w:val="single"/>
            <w:bdr w:val="none" w:sz="0" w:space="0" w:color="auto" w:frame="1"/>
          </w:rPr>
          <w:t>ABOUT FUGITIVE SLAVES</w:t>
        </w:r>
      </w:hyperlink>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t> </w:t>
      </w:r>
    </w:p>
    <w:p w:rsidR="00137672" w:rsidRPr="00137672" w:rsidRDefault="00137672" w:rsidP="00137672">
      <w:pPr>
        <w:shd w:val="clear" w:color="auto" w:fill="FFFFFF"/>
        <w:spacing w:after="0" w:line="293" w:lineRule="atLeast"/>
        <w:textAlignment w:val="baseline"/>
        <w:rPr>
          <w:rFonts w:ascii="Segoe UI" w:eastAsia="Times New Roman" w:hAnsi="Segoe UI" w:cs="Segoe UI"/>
          <w:color w:val="444444"/>
          <w:sz w:val="20"/>
          <w:szCs w:val="20"/>
        </w:rPr>
      </w:pPr>
      <w:r w:rsidRPr="00137672">
        <w:rPr>
          <w:rFonts w:ascii="Segoe UI" w:eastAsia="Times New Roman" w:hAnsi="Segoe UI" w:cs="Segoe UI"/>
          <w:color w:val="444444"/>
          <w:sz w:val="20"/>
          <w:szCs w:val="20"/>
        </w:rPr>
        <w:lastRenderedPageBreak/>
        <w:t> </w:t>
      </w:r>
    </w:p>
    <w:p w:rsidR="00137672" w:rsidRPr="00137672" w:rsidRDefault="00137672" w:rsidP="00137672">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inherit" w:eastAsia="Times New Roman" w:hAnsi="inherit" w:cs="Segoe UI"/>
          <w:noProof/>
          <w:color w:val="444444"/>
          <w:sz w:val="25"/>
          <w:szCs w:val="25"/>
          <w:bdr w:val="none" w:sz="0" w:space="0" w:color="auto" w:frame="1"/>
        </w:rPr>
        <w:drawing>
          <wp:inline distT="0" distB="0" distL="0" distR="0">
            <wp:extent cx="5710555" cy="4632325"/>
            <wp:effectExtent l="0" t="0" r="4445" b="0"/>
            <wp:docPr id="1" name="Picture 1" descr="http://ballstonapush.pbworks.com/f/1322864066/altru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987619" descr="http://ballstonapush.pbworks.com/f/1322864066/altruis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555" cy="4632325"/>
                    </a:xfrm>
                    <a:prstGeom prst="rect">
                      <a:avLst/>
                    </a:prstGeom>
                    <a:noFill/>
                    <a:ln>
                      <a:noFill/>
                    </a:ln>
                  </pic:spPr>
                </pic:pic>
              </a:graphicData>
            </a:graphic>
          </wp:inline>
        </w:drawing>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hyperlink r:id="rId18" w:history="1">
        <w:r>
          <w:rPr>
            <w:rStyle w:val="Hyperlink"/>
            <w:rFonts w:ascii="inherit" w:hAnsi="inherit" w:cs="Segoe UI"/>
            <w:color w:val="114488"/>
            <w:sz w:val="25"/>
            <w:szCs w:val="25"/>
            <w:bdr w:val="none" w:sz="0" w:space="0" w:color="auto" w:frame="1"/>
          </w:rPr>
          <w:t>A Ride for Liberty</w:t>
        </w:r>
      </w:hyperlink>
      <w:r>
        <w:rPr>
          <w:rFonts w:ascii="inherit" w:hAnsi="inherit" w:cs="Segoe UI"/>
          <w:color w:val="444444"/>
          <w:sz w:val="25"/>
          <w:szCs w:val="25"/>
          <w:bdr w:val="none" w:sz="0" w:space="0" w:color="auto" w:frame="1"/>
        </w:rPr>
        <w:t>  Born in 1824 in Lovell, Maine, Eastman Johnson took to art early in life, setting up a portrait studio in Augusta when he was 18 years old. He later worked in Boston and Washington, D.C., and in 1849 travelled to Europe where he received extensive training in drawing and painting. </w:t>
      </w:r>
      <w:r>
        <w:rPr>
          <w:rFonts w:ascii="inherit" w:hAnsi="inherit" w:cs="Segoe UI"/>
          <w:color w:val="444444"/>
          <w:sz w:val="25"/>
          <w:szCs w:val="25"/>
          <w:bdr w:val="none" w:sz="0" w:space="0" w:color="auto" w:frame="1"/>
        </w:rPr>
        <w:br/>
      </w:r>
      <w:r>
        <w:rPr>
          <w:rFonts w:ascii="inherit" w:hAnsi="inherit" w:cs="Segoe UI"/>
          <w:color w:val="444444"/>
          <w:sz w:val="25"/>
          <w:szCs w:val="25"/>
          <w:bdr w:val="none" w:sz="0" w:space="0" w:color="auto" w:frame="1"/>
        </w:rPr>
        <w:br/>
        <w:t xml:space="preserve">In 1859, Johnson opened an </w:t>
      </w:r>
      <w:proofErr w:type="spellStart"/>
      <w:r>
        <w:rPr>
          <w:rFonts w:ascii="inherit" w:hAnsi="inherit" w:cs="Segoe UI"/>
          <w:color w:val="444444"/>
          <w:sz w:val="25"/>
          <w:szCs w:val="25"/>
          <w:bdr w:val="none" w:sz="0" w:space="0" w:color="auto" w:frame="1"/>
        </w:rPr>
        <w:t>exibit</w:t>
      </w:r>
      <w:proofErr w:type="spellEnd"/>
      <w:r>
        <w:rPr>
          <w:rFonts w:ascii="inherit" w:hAnsi="inherit" w:cs="Segoe UI"/>
          <w:color w:val="444444"/>
          <w:sz w:val="25"/>
          <w:szCs w:val="25"/>
          <w:bdr w:val="none" w:sz="0" w:space="0" w:color="auto" w:frame="1"/>
        </w:rPr>
        <w:t xml:space="preserve"> in New York which featured Negro Life in the South. It was a turning point in his career -- one which would lead to his becoming, for many years, the foremost genre painter in the United States.</w:t>
      </w:r>
      <w:r>
        <w:rPr>
          <w:rFonts w:ascii="inherit" w:hAnsi="inherit" w:cs="Segoe UI"/>
          <w:color w:val="444444"/>
          <w:sz w:val="25"/>
          <w:szCs w:val="25"/>
          <w:bdr w:val="none" w:sz="0" w:space="0" w:color="auto" w:frame="1"/>
        </w:rPr>
        <w:br/>
      </w:r>
      <w:r>
        <w:rPr>
          <w:rFonts w:ascii="inherit" w:hAnsi="inherit" w:cs="Segoe UI"/>
          <w:color w:val="444444"/>
          <w:sz w:val="25"/>
          <w:szCs w:val="25"/>
          <w:bdr w:val="none" w:sz="0" w:space="0" w:color="auto" w:frame="1"/>
        </w:rPr>
        <w:br/>
        <w:t>This painting, </w:t>
      </w:r>
      <w:r>
        <w:rPr>
          <w:rStyle w:val="Emphasis"/>
          <w:rFonts w:ascii="inherit" w:hAnsi="inherit" w:cs="Segoe UI"/>
          <w:color w:val="444444"/>
          <w:sz w:val="25"/>
          <w:szCs w:val="25"/>
          <w:bdr w:val="none" w:sz="0" w:space="0" w:color="auto" w:frame="1"/>
        </w:rPr>
        <w:t>A Ride for Liberty -- The Fugitive Slaves</w:t>
      </w:r>
      <w:r>
        <w:rPr>
          <w:rFonts w:ascii="inherit" w:hAnsi="inherit" w:cs="Segoe UI"/>
          <w:color w:val="444444"/>
          <w:sz w:val="25"/>
          <w:szCs w:val="25"/>
          <w:bdr w:val="none" w:sz="0" w:space="0" w:color="auto" w:frame="1"/>
        </w:rPr>
        <w:t>, depicts a black family fleeing toward freedom. It is based on an incident which Johnson witnessed during the Civil War battle of Manassas. The mother, holding a small child in her arms, looks back apprehensively for possible pursuers.</w:t>
      </w:r>
      <w:r>
        <w:rPr>
          <w:rFonts w:ascii="inherit" w:hAnsi="inherit" w:cs="Segoe UI"/>
          <w:color w:val="444444"/>
          <w:sz w:val="25"/>
          <w:szCs w:val="25"/>
          <w:bdr w:val="none" w:sz="0" w:space="0" w:color="auto" w:frame="1"/>
        </w:rPr>
        <w:br/>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Segoe UI" w:hAnsi="Segoe UI" w:cs="Segoe UI"/>
          <w:noProof/>
          <w:color w:val="444444"/>
          <w:sz w:val="20"/>
          <w:szCs w:val="20"/>
        </w:rPr>
        <w:lastRenderedPageBreak/>
        <w:drawing>
          <wp:inline distT="0" distB="0" distL="0" distR="0">
            <wp:extent cx="6288405" cy="4822190"/>
            <wp:effectExtent l="0" t="0" r="0" b="0"/>
            <wp:docPr id="11" name="Picture 11" descr="http://apushcanvas.pbworks.com/f/1354545085/Kansas%20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485677" descr="http://apushcanvas.pbworks.com/f/1354545085/Kansas%2018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8405" cy="4822190"/>
                    </a:xfrm>
                    <a:prstGeom prst="rect">
                      <a:avLst/>
                    </a:prstGeom>
                    <a:noFill/>
                    <a:ln>
                      <a:noFill/>
                    </a:ln>
                  </pic:spPr>
                </pic:pic>
              </a:graphicData>
            </a:graphic>
          </wp:inline>
        </w:drawing>
      </w: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inherit" w:hAnsi="inherit" w:cs="Segoe UI"/>
          <w:color w:val="444444"/>
          <w:sz w:val="29"/>
          <w:szCs w:val="29"/>
          <w:bdr w:val="none" w:sz="0" w:space="0" w:color="auto" w:frame="1"/>
        </w:rPr>
        <w:t> </w:t>
      </w:r>
    </w:p>
    <w:p w:rsidR="00137672" w:rsidRDefault="00137672" w:rsidP="00137672">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inherit" w:hAnsi="inherit" w:cs="Segoe UI"/>
          <w:color w:val="000000"/>
          <w:sz w:val="29"/>
          <w:szCs w:val="29"/>
          <w:bdr w:val="none" w:sz="0" w:space="0" w:color="auto" w:frame="1"/>
        </w:rPr>
        <w:t>Interactive Map: </w:t>
      </w:r>
      <w:hyperlink r:id="rId20" w:history="1">
        <w:r>
          <w:rPr>
            <w:rStyle w:val="Hyperlink"/>
            <w:rFonts w:ascii="inherit" w:hAnsi="inherit" w:cs="Segoe UI"/>
            <w:color w:val="114488"/>
            <w:sz w:val="29"/>
            <w:szCs w:val="29"/>
            <w:bdr w:val="none" w:sz="0" w:space="0" w:color="auto" w:frame="1"/>
          </w:rPr>
          <w:t>1820 to 1854</w:t>
        </w:r>
      </w:hyperlink>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Segoe UI" w:hAnsi="Segoe UI" w:cs="Segoe UI"/>
          <w:noProof/>
          <w:color w:val="444444"/>
          <w:sz w:val="20"/>
          <w:szCs w:val="20"/>
        </w:rPr>
        <w:drawing>
          <wp:inline distT="0" distB="0" distL="0" distR="0">
            <wp:extent cx="4339087" cy="1875248"/>
            <wp:effectExtent l="0" t="0" r="4445" b="0"/>
            <wp:docPr id="10" name="Picture 10" descr="http://apushcanvas.pbworks.com/f/1449684854/Kanasa%20Nebraska%20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45308" descr="http://apushcanvas.pbworks.com/f/1449684854/Kanasa%20Nebraska%20Vo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9036" cy="1875226"/>
                    </a:xfrm>
                    <a:prstGeom prst="rect">
                      <a:avLst/>
                    </a:prstGeom>
                    <a:noFill/>
                    <a:ln>
                      <a:noFill/>
                    </a:ln>
                  </pic:spPr>
                </pic:pic>
              </a:graphicData>
            </a:graphic>
          </wp:inline>
        </w:drawing>
      </w:r>
    </w:p>
    <w:p w:rsidR="00137672" w:rsidRDefault="00137672" w:rsidP="00137672">
      <w:pPr>
        <w:pStyle w:val="NormalWeb"/>
        <w:shd w:val="clear" w:color="auto" w:fill="FFFFFF"/>
        <w:spacing w:before="0" w:beforeAutospacing="0" w:after="0" w:afterAutospacing="0" w:line="293" w:lineRule="atLeast"/>
        <w:jc w:val="center"/>
        <w:textAlignment w:val="baseline"/>
        <w:rPr>
          <w:rFonts w:ascii="Segoe UI" w:hAnsi="Segoe UI" w:cs="Segoe UI"/>
          <w:color w:val="444444"/>
          <w:sz w:val="20"/>
          <w:szCs w:val="20"/>
        </w:rPr>
      </w:pPr>
      <w:r>
        <w:rPr>
          <w:rFonts w:ascii="inherit" w:hAnsi="inherit" w:cs="Segoe UI"/>
          <w:color w:val="000000"/>
          <w:sz w:val="29"/>
          <w:szCs w:val="29"/>
          <w:bdr w:val="none" w:sz="0" w:space="0" w:color="auto" w:frame="1"/>
        </w:rPr>
        <w:t>The Congressional Vote on the Kansas-Nebraska Act (1854)</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r>
        <w:rPr>
          <w:rFonts w:ascii="Segoe UI" w:hAnsi="Segoe UI" w:cs="Segoe UI"/>
          <w:color w:val="444444"/>
          <w:sz w:val="20"/>
          <w:szCs w:val="20"/>
        </w:rPr>
        <w:t xml:space="preserve">                             </w:t>
      </w:r>
      <w:hyperlink r:id="rId22" w:history="1">
        <w:r>
          <w:rPr>
            <w:rStyle w:val="Hyperlink"/>
            <w:rFonts w:ascii="inherit" w:hAnsi="inherit" w:cs="Segoe UI"/>
            <w:color w:val="114488"/>
            <w:sz w:val="25"/>
            <w:szCs w:val="25"/>
            <w:bdr w:val="none" w:sz="0" w:space="0" w:color="auto" w:frame="1"/>
          </w:rPr>
          <w:t>How one piece legislatio</w:t>
        </w:r>
        <w:r>
          <w:rPr>
            <w:rStyle w:val="Hyperlink"/>
            <w:rFonts w:ascii="inherit" w:hAnsi="inherit" w:cs="Segoe UI"/>
            <w:color w:val="114488"/>
            <w:sz w:val="25"/>
            <w:szCs w:val="25"/>
            <w:bdr w:val="none" w:sz="0" w:space="0" w:color="auto" w:frame="1"/>
          </w:rPr>
          <w:t>n</w:t>
        </w:r>
        <w:r>
          <w:rPr>
            <w:rStyle w:val="Hyperlink"/>
            <w:rFonts w:ascii="inherit" w:hAnsi="inherit" w:cs="Segoe UI"/>
            <w:color w:val="114488"/>
            <w:sz w:val="25"/>
            <w:szCs w:val="25"/>
            <w:bdr w:val="none" w:sz="0" w:space="0" w:color="auto" w:frame="1"/>
          </w:rPr>
          <w:t> divided the nation </w:t>
        </w:r>
      </w:hyperlink>
      <w:r>
        <w:rPr>
          <w:rFonts w:ascii="inherit" w:hAnsi="inherit" w:cs="Segoe UI"/>
          <w:color w:val="444444"/>
          <w:sz w:val="25"/>
          <w:szCs w:val="25"/>
          <w:bdr w:val="none" w:sz="0" w:space="0" w:color="auto" w:frame="1"/>
        </w:rPr>
        <w:t>(Ted Ed</w:t>
      </w:r>
      <w:proofErr w:type="gramStart"/>
      <w:r>
        <w:rPr>
          <w:rFonts w:ascii="inherit" w:hAnsi="inherit" w:cs="Segoe UI"/>
          <w:color w:val="444444"/>
          <w:sz w:val="25"/>
          <w:szCs w:val="25"/>
          <w:bdr w:val="none" w:sz="0" w:space="0" w:color="auto" w:frame="1"/>
        </w:rPr>
        <w:t>  -</w:t>
      </w:r>
      <w:proofErr w:type="gramEnd"/>
      <w:r>
        <w:rPr>
          <w:rFonts w:ascii="inherit" w:hAnsi="inherit" w:cs="Segoe UI"/>
          <w:color w:val="444444"/>
          <w:sz w:val="25"/>
          <w:szCs w:val="25"/>
          <w:bdr w:val="none" w:sz="0" w:space="0" w:color="auto" w:frame="1"/>
        </w:rPr>
        <w:t xml:space="preserve"> 6 mins)</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lastRenderedPageBreak/>
        <w:t> </w:t>
      </w:r>
      <w:r>
        <w:rPr>
          <w:rFonts w:ascii="Segoe UI" w:hAnsi="Segoe UI" w:cs="Segoe UI"/>
          <w:noProof/>
          <w:color w:val="444444"/>
          <w:sz w:val="20"/>
          <w:szCs w:val="20"/>
        </w:rPr>
        <w:drawing>
          <wp:inline distT="0" distB="0" distL="0" distR="0">
            <wp:extent cx="5073983" cy="3804249"/>
            <wp:effectExtent l="0" t="0" r="0" b="6350"/>
            <wp:docPr id="9" name="Picture 9" descr="http://apushcanvas.pbworks.com/f/Free%20Soiler%201854%20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615170" descr="http://apushcanvas.pbworks.com/f/Free%20Soiler%201854%20Carto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3930" cy="3804209"/>
                    </a:xfrm>
                    <a:prstGeom prst="rect">
                      <a:avLst/>
                    </a:prstGeom>
                    <a:noFill/>
                    <a:ln>
                      <a:noFill/>
                    </a:ln>
                  </pic:spPr>
                </pic:pic>
              </a:graphicData>
            </a:graphic>
          </wp:inline>
        </w:drawing>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000000"/>
          <w:sz w:val="29"/>
          <w:szCs w:val="29"/>
          <w:bdr w:val="none" w:sz="0" w:space="0" w:color="auto" w:frame="1"/>
        </w:rPr>
        <w:t>In 1855, Kansas held elections to choose a legislature--either pro or anti-slave. Hundreds of </w:t>
      </w:r>
      <w:r>
        <w:rPr>
          <w:rStyle w:val="Emphasis"/>
          <w:rFonts w:ascii="inherit" w:hAnsi="inherit" w:cs="Segoe UI"/>
          <w:color w:val="000000"/>
          <w:sz w:val="29"/>
          <w:szCs w:val="29"/>
          <w:bdr w:val="none" w:sz="0" w:space="0" w:color="auto" w:frame="1"/>
        </w:rPr>
        <w:t>border ruffians </w:t>
      </w:r>
      <w:r>
        <w:rPr>
          <w:rFonts w:ascii="inherit" w:hAnsi="inherit" w:cs="Segoe UI"/>
          <w:color w:val="000000"/>
          <w:sz w:val="29"/>
          <w:szCs w:val="29"/>
          <w:bdr w:val="none" w:sz="0" w:space="0" w:color="auto" w:frame="1"/>
        </w:rPr>
        <w:t>from Missouri rode into Kansas and voted illegally. Kansas was in chaos; newspapers called the territory </w:t>
      </w:r>
      <w:r>
        <w:rPr>
          <w:rStyle w:val="Emphasis"/>
          <w:rFonts w:ascii="inherit" w:hAnsi="inherit" w:cs="Segoe UI"/>
          <w:color w:val="000000"/>
          <w:sz w:val="29"/>
          <w:szCs w:val="29"/>
          <w:bdr w:val="none" w:sz="0" w:space="0" w:color="auto" w:frame="1"/>
        </w:rPr>
        <w:t>Bleeding Kansas.</w:t>
      </w:r>
      <w:r>
        <w:rPr>
          <w:rFonts w:ascii="inherit" w:hAnsi="inherit" w:cs="Segoe UI"/>
          <w:color w:val="000000"/>
          <w:sz w:val="29"/>
          <w:szCs w:val="29"/>
          <w:bdr w:val="none" w:sz="0" w:space="0" w:color="auto" w:frame="1"/>
        </w:rPr>
        <w:t> Brutal murders, masterminded by John Brown occurred at </w:t>
      </w:r>
      <w:hyperlink r:id="rId24" w:history="1">
        <w:r>
          <w:rPr>
            <w:rStyle w:val="Hyperlink"/>
            <w:rFonts w:ascii="inherit" w:hAnsi="inherit" w:cs="Segoe UI"/>
            <w:color w:val="000000"/>
            <w:sz w:val="29"/>
            <w:szCs w:val="29"/>
            <w:bdr w:val="none" w:sz="0" w:space="0" w:color="auto" w:frame="1"/>
          </w:rPr>
          <w:t>Pottawatomie Creek</w:t>
        </w:r>
      </w:hyperlink>
      <w:r>
        <w:rPr>
          <w:rFonts w:ascii="inherit" w:hAnsi="inherit" w:cs="Segoe UI"/>
          <w:color w:val="000000"/>
          <w:sz w:val="29"/>
          <w:szCs w:val="29"/>
          <w:bdr w:val="none" w:sz="0" w:space="0" w:color="auto" w:frame="1"/>
        </w:rPr>
        <w:t>. By late 1856, over 200 people had been killed. To many people, this brutal act was just more proof that slavery led to violence.</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000000"/>
          <w:sz w:val="25"/>
          <w:szCs w:val="25"/>
          <w:bdr w:val="none" w:sz="0" w:space="0" w:color="auto" w:frame="1"/>
        </w:rPr>
        <w:t xml:space="preserve">By March of 1855, only one year, less than a year, 11 months after the passage of the Kansas-Nebraska Act, they held their first election for a territorial legislature in the Territory of Kansas. An estimated 5,000 so-called border ruffians — or that meant Missourians — flocked over into Kansas for a day or two to </w:t>
      </w:r>
      <w:proofErr w:type="spellStart"/>
      <w:r>
        <w:rPr>
          <w:rFonts w:ascii="inherit" w:hAnsi="inherit" w:cs="Segoe UI"/>
          <w:color w:val="000000"/>
          <w:sz w:val="25"/>
          <w:szCs w:val="25"/>
          <w:bdr w:val="none" w:sz="0" w:space="0" w:color="auto" w:frame="1"/>
        </w:rPr>
        <w:t>vote.The</w:t>
      </w:r>
      <w:proofErr w:type="spellEnd"/>
      <w:r>
        <w:rPr>
          <w:rFonts w:ascii="inherit" w:hAnsi="inherit" w:cs="Segoe UI"/>
          <w:color w:val="000000"/>
          <w:sz w:val="25"/>
          <w:szCs w:val="25"/>
          <w:bdr w:val="none" w:sz="0" w:space="0" w:color="auto" w:frame="1"/>
        </w:rPr>
        <w:t xml:space="preserve"> census — they took a rapid census in the early spring of 1855 in Kansas — recorded 2,905 eligible voters in all of Kansas. In that territorial legislation election, 6,307 people voted; way more than half of the people registered to vote voted. Something was wrong.</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bookmarkStart w:id="0" w:name="_GoBack"/>
      <w:bookmarkEnd w:id="0"/>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inherit" w:hAnsi="inherit" w:cs="Segoe UI"/>
          <w:color w:val="000000"/>
          <w:sz w:val="25"/>
          <w:szCs w:val="25"/>
          <w:bdr w:val="none" w:sz="0" w:space="0" w:color="auto" w:frame="1"/>
        </w:rPr>
        <w:t xml:space="preserve">They elected a pro-slavery legislature, adopted a pro-slavery constitution overnight. And Free </w:t>
      </w:r>
      <w:proofErr w:type="spellStart"/>
      <w:r>
        <w:rPr>
          <w:rFonts w:ascii="inherit" w:hAnsi="inherit" w:cs="Segoe UI"/>
          <w:color w:val="000000"/>
          <w:sz w:val="25"/>
          <w:szCs w:val="25"/>
          <w:bdr w:val="none" w:sz="0" w:space="0" w:color="auto" w:frame="1"/>
        </w:rPr>
        <w:t>Soilers</w:t>
      </w:r>
      <w:proofErr w:type="spellEnd"/>
      <w:r>
        <w:rPr>
          <w:rFonts w:ascii="inherit" w:hAnsi="inherit" w:cs="Segoe UI"/>
          <w:color w:val="000000"/>
          <w:sz w:val="25"/>
          <w:szCs w:val="25"/>
          <w:bdr w:val="none" w:sz="0" w:space="0" w:color="auto" w:frame="1"/>
        </w:rPr>
        <w:t xml:space="preserve"> cried foul, formed their own attempt at a government that summer. And by January of 1856, the beginning of the next year, in a sense, in essence, there were two </w:t>
      </w:r>
      <w:r>
        <w:rPr>
          <w:rFonts w:ascii="inherit" w:hAnsi="inherit" w:cs="Segoe UI"/>
          <w:color w:val="000000"/>
          <w:sz w:val="25"/>
          <w:szCs w:val="25"/>
          <w:bdr w:val="none" w:sz="0" w:space="0" w:color="auto" w:frame="1"/>
        </w:rPr>
        <w:lastRenderedPageBreak/>
        <w:t>fledgling territorial governments in Kansas, one free soil, one pro-slavery. And it was then — that spring of 1856 — that what we call Bleeding Kansas, this border frontier, civil war, this village against village, river ravine against river ravine, broke out. Before it played out over about a year and a half about 250 people would be killed — many of them in nighttime raids and vigilante violence — and millions in treasure.</w:t>
      </w:r>
    </w:p>
    <w:p w:rsidR="00137672" w:rsidRDefault="00137672" w:rsidP="00137672">
      <w:pPr>
        <w:pStyle w:val="NormalWeb"/>
        <w:shd w:val="clear" w:color="auto" w:fill="FFFFFF"/>
        <w:spacing w:before="0" w:beforeAutospacing="0" w:after="0" w:afterAutospacing="0" w:line="293" w:lineRule="atLeast"/>
        <w:textAlignment w:val="baseline"/>
        <w:rPr>
          <w:rFonts w:ascii="Segoe UI" w:hAnsi="Segoe UI" w:cs="Segoe UI"/>
          <w:color w:val="444444"/>
          <w:sz w:val="20"/>
          <w:szCs w:val="20"/>
        </w:rPr>
      </w:pPr>
      <w:r>
        <w:rPr>
          <w:rFonts w:ascii="Segoe UI" w:hAnsi="Segoe UI" w:cs="Segoe UI"/>
          <w:color w:val="444444"/>
          <w:sz w:val="20"/>
          <w:szCs w:val="20"/>
        </w:rPr>
        <w:t> </w:t>
      </w:r>
    </w:p>
    <w:p w:rsidR="00313D33" w:rsidRDefault="00313D33"/>
    <w:sectPr w:rsidR="00313D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672"/>
    <w:rsid w:val="00137672"/>
    <w:rsid w:val="00313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76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7672"/>
    <w:rPr>
      <w:b/>
      <w:bCs/>
    </w:rPr>
  </w:style>
  <w:style w:type="character" w:customStyle="1" w:styleId="apple-converted-space">
    <w:name w:val="apple-converted-space"/>
    <w:basedOn w:val="DefaultParagraphFont"/>
    <w:rsid w:val="00137672"/>
  </w:style>
  <w:style w:type="character" w:styleId="Hyperlink">
    <w:name w:val="Hyperlink"/>
    <w:basedOn w:val="DefaultParagraphFont"/>
    <w:uiPriority w:val="99"/>
    <w:semiHidden/>
    <w:unhideWhenUsed/>
    <w:rsid w:val="00137672"/>
    <w:rPr>
      <w:color w:val="0000FF"/>
      <w:u w:val="single"/>
    </w:rPr>
  </w:style>
  <w:style w:type="character" w:styleId="Emphasis">
    <w:name w:val="Emphasis"/>
    <w:basedOn w:val="DefaultParagraphFont"/>
    <w:uiPriority w:val="20"/>
    <w:qFormat/>
    <w:rsid w:val="00137672"/>
    <w:rPr>
      <w:i/>
      <w:iCs/>
    </w:rPr>
  </w:style>
  <w:style w:type="paragraph" w:styleId="BalloonText">
    <w:name w:val="Balloon Text"/>
    <w:basedOn w:val="Normal"/>
    <w:link w:val="BalloonTextChar"/>
    <w:uiPriority w:val="99"/>
    <w:semiHidden/>
    <w:unhideWhenUsed/>
    <w:rsid w:val="00137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672"/>
    <w:rPr>
      <w:rFonts w:ascii="Tahoma" w:hAnsi="Tahoma" w:cs="Tahoma"/>
      <w:sz w:val="16"/>
      <w:szCs w:val="16"/>
    </w:rPr>
  </w:style>
  <w:style w:type="character" w:styleId="FollowedHyperlink">
    <w:name w:val="FollowedHyperlink"/>
    <w:basedOn w:val="DefaultParagraphFont"/>
    <w:uiPriority w:val="99"/>
    <w:semiHidden/>
    <w:unhideWhenUsed/>
    <w:rsid w:val="0013767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76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7672"/>
    <w:rPr>
      <w:b/>
      <w:bCs/>
    </w:rPr>
  </w:style>
  <w:style w:type="character" w:customStyle="1" w:styleId="apple-converted-space">
    <w:name w:val="apple-converted-space"/>
    <w:basedOn w:val="DefaultParagraphFont"/>
    <w:rsid w:val="00137672"/>
  </w:style>
  <w:style w:type="character" w:styleId="Hyperlink">
    <w:name w:val="Hyperlink"/>
    <w:basedOn w:val="DefaultParagraphFont"/>
    <w:uiPriority w:val="99"/>
    <w:semiHidden/>
    <w:unhideWhenUsed/>
    <w:rsid w:val="00137672"/>
    <w:rPr>
      <w:color w:val="0000FF"/>
      <w:u w:val="single"/>
    </w:rPr>
  </w:style>
  <w:style w:type="character" w:styleId="Emphasis">
    <w:name w:val="Emphasis"/>
    <w:basedOn w:val="DefaultParagraphFont"/>
    <w:uiPriority w:val="20"/>
    <w:qFormat/>
    <w:rsid w:val="00137672"/>
    <w:rPr>
      <w:i/>
      <w:iCs/>
    </w:rPr>
  </w:style>
  <w:style w:type="paragraph" w:styleId="BalloonText">
    <w:name w:val="Balloon Text"/>
    <w:basedOn w:val="Normal"/>
    <w:link w:val="BalloonTextChar"/>
    <w:uiPriority w:val="99"/>
    <w:semiHidden/>
    <w:unhideWhenUsed/>
    <w:rsid w:val="00137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672"/>
    <w:rPr>
      <w:rFonts w:ascii="Tahoma" w:hAnsi="Tahoma" w:cs="Tahoma"/>
      <w:sz w:val="16"/>
      <w:szCs w:val="16"/>
    </w:rPr>
  </w:style>
  <w:style w:type="character" w:styleId="FollowedHyperlink">
    <w:name w:val="FollowedHyperlink"/>
    <w:basedOn w:val="DefaultParagraphFont"/>
    <w:uiPriority w:val="99"/>
    <w:semiHidden/>
    <w:unhideWhenUsed/>
    <w:rsid w:val="001376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90765">
      <w:bodyDiv w:val="1"/>
      <w:marLeft w:val="0"/>
      <w:marRight w:val="0"/>
      <w:marTop w:val="0"/>
      <w:marBottom w:val="0"/>
      <w:divBdr>
        <w:top w:val="none" w:sz="0" w:space="0" w:color="auto"/>
        <w:left w:val="none" w:sz="0" w:space="0" w:color="auto"/>
        <w:bottom w:val="none" w:sz="0" w:space="0" w:color="auto"/>
        <w:right w:val="none" w:sz="0" w:space="0" w:color="auto"/>
      </w:divBdr>
    </w:div>
    <w:div w:id="91405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apushcanvas.pbworks.com/A-Ride-for-Libert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utc.iath.virginia.edu/uncletom/key/kyhp.html" TargetMode="External"/><Relationship Id="rId17" Type="http://schemas.openxmlformats.org/officeDocument/2006/relationships/image" Target="media/image6.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apushcanvas.pbworks.com/ADDITIONAL-LINKS%C2%A0ABOUT-FUGITIVE-SLAVES" TargetMode="External"/><Relationship Id="rId20" Type="http://schemas.openxmlformats.org/officeDocument/2006/relationships/hyperlink" Target="http://teachingamericanhistory.org/neh/interactives/sectionalism/lesson3/" TargetMode="External"/><Relationship Id="rId1" Type="http://schemas.openxmlformats.org/officeDocument/2006/relationships/styles" Target="styles.xml"/><Relationship Id="rId6" Type="http://schemas.openxmlformats.org/officeDocument/2006/relationships/hyperlink" Target="https://www.youtube.com/watch?v=Olp2OYUBGlY" TargetMode="External"/><Relationship Id="rId11" Type="http://schemas.openxmlformats.org/officeDocument/2006/relationships/hyperlink" Target="http://apushcanvas.pbworks.com/w/page/61679307/Key%20Works%20of%20Art%20and%20Literature" TargetMode="External"/><Relationship Id="rId24" Type="http://schemas.openxmlformats.org/officeDocument/2006/relationships/hyperlink" Target="http://kuhttp.cc.ukans.edu/carrie/kancoll/books/cutler/franklin/franklin-co-p3.html" TargetMode="External"/><Relationship Id="rId5" Type="http://schemas.openxmlformats.org/officeDocument/2006/relationships/image" Target="media/image1.jpeg"/><Relationship Id="rId15" Type="http://schemas.openxmlformats.org/officeDocument/2006/relationships/hyperlink" Target="http://apushcanvas.pbworks.com/ADDITIONAL-LINKS%C2%A0ABOUT-FUGITIVE-SLAVES" TargetMode="External"/><Relationship Id="rId23" Type="http://schemas.openxmlformats.org/officeDocument/2006/relationships/image" Target="media/image9.jpeg"/><Relationship Id="rId10" Type="http://schemas.openxmlformats.org/officeDocument/2006/relationships/hyperlink" Target="http://apushcanvas.pbworks.com/Debating-the-Compromise-of-1850"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ballstonapush.pbworks.com/w/page/48579880/Troy%201860?securitymsg=true" TargetMode="External"/><Relationship Id="rId22" Type="http://schemas.openxmlformats.org/officeDocument/2006/relationships/hyperlink" Target="https://www.youtube.com/watch?v=oWww0YIf-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1335</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Ryan</dc:creator>
  <cp:lastModifiedBy>Webb, Ryan</cp:lastModifiedBy>
  <cp:revision>1</cp:revision>
  <dcterms:created xsi:type="dcterms:W3CDTF">2016-06-29T18:21:00Z</dcterms:created>
  <dcterms:modified xsi:type="dcterms:W3CDTF">2016-06-29T18:30:00Z</dcterms:modified>
</cp:coreProperties>
</file>